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CFE1C" w14:textId="77777777" w:rsidR="00CE795C" w:rsidRDefault="00CE795C" w:rsidP="00CE795C">
      <w:pPr>
        <w:rPr>
          <w:noProof/>
        </w:rPr>
      </w:pPr>
    </w:p>
    <w:p w14:paraId="363D5768" w14:textId="7490F05B" w:rsidR="00CE795C" w:rsidRPr="00DF590A" w:rsidRDefault="00CE795C" w:rsidP="00CE795C">
      <w:pPr>
        <w:pStyle w:val="ChapterNumber"/>
      </w:pPr>
      <w:r w:rsidRPr="00DF590A">
        <w:t>Chapter</w:t>
      </w:r>
    </w:p>
    <w:p w14:paraId="6A4F0573" w14:textId="77777777" w:rsidR="00CE795C" w:rsidRPr="00DF590A" w:rsidRDefault="00CE795C" w:rsidP="00CE795C">
      <w:pPr>
        <w:rPr>
          <w:noProof/>
        </w:rPr>
      </w:pPr>
    </w:p>
    <w:p w14:paraId="7761BC41" w14:textId="77777777" w:rsidR="00CE795C" w:rsidRPr="00DF590A" w:rsidRDefault="00CE795C" w:rsidP="00CE795C">
      <w:pPr>
        <w:rPr>
          <w:noProof/>
        </w:rPr>
      </w:pPr>
    </w:p>
    <w:p w14:paraId="7B800AB6" w14:textId="77777777" w:rsidR="00CE795C" w:rsidRPr="00DF590A" w:rsidRDefault="00CE795C" w:rsidP="00CE795C">
      <w:pPr>
        <w:rPr>
          <w:noProof/>
        </w:rPr>
      </w:pPr>
    </w:p>
    <w:p w14:paraId="1AE1131F" w14:textId="69372855" w:rsidR="00CE2989" w:rsidRPr="00DF590A" w:rsidRDefault="00C24A23" w:rsidP="00CE795C">
      <w:pPr>
        <w:pStyle w:val="1"/>
        <w:rPr>
          <w:noProof/>
        </w:rPr>
      </w:pPr>
      <w:r w:rsidRPr="00C24A23">
        <w:rPr>
          <w:bCs/>
          <w:iCs/>
          <w:noProof/>
        </w:rPr>
        <w:t>Financial Logistics Models Based on Systematic Approach Improving Management Solutions</w:t>
      </w:r>
    </w:p>
    <w:p w14:paraId="47A7546B" w14:textId="77777777" w:rsidR="00CE2989" w:rsidRPr="00DF590A" w:rsidRDefault="00CE2989" w:rsidP="00CE795C"/>
    <w:p w14:paraId="795E63A3" w14:textId="77777777" w:rsidR="00CE2989" w:rsidRPr="00DF590A" w:rsidRDefault="00CE2989" w:rsidP="00CE2989"/>
    <w:p w14:paraId="56C367C0" w14:textId="61F74C29" w:rsidR="00CE795C" w:rsidRPr="00DF590A" w:rsidRDefault="00C24A23" w:rsidP="00CE795C">
      <w:pPr>
        <w:pStyle w:val="FirstPageAuthor"/>
      </w:pPr>
      <w:r>
        <w:t>Author1 First Name Author1 Second Name</w:t>
      </w:r>
      <w:r w:rsidR="00CE795C" w:rsidRPr="00DF590A">
        <w:rPr>
          <w:vertAlign w:val="superscript"/>
        </w:rPr>
        <w:t>1</w:t>
      </w:r>
      <w:r w:rsidR="00CE795C" w:rsidRPr="00DF590A">
        <w:t xml:space="preserve">, </w:t>
      </w:r>
      <w:r>
        <w:t>Author2 First Name Author2 Second Name</w:t>
      </w:r>
      <w:r>
        <w:rPr>
          <w:vertAlign w:val="superscript"/>
        </w:rPr>
        <w:t>1</w:t>
      </w:r>
      <w:r w:rsidR="00CE795C" w:rsidRPr="00DF590A">
        <w:rPr>
          <w:vertAlign w:val="superscript"/>
        </w:rPr>
        <w:t>,</w:t>
      </w:r>
      <w:r w:rsidR="00CE795C" w:rsidRPr="00DF590A">
        <w:rPr>
          <w:vertAlign w:val="superscript"/>
        </w:rPr>
        <w:footnoteReference w:customMarkFollows="1" w:id="1"/>
        <w:t>*</w:t>
      </w:r>
      <w:r w:rsidR="00CE795C" w:rsidRPr="00DF590A">
        <w:t xml:space="preserve">, </w:t>
      </w:r>
      <w:r>
        <w:t>Author3 First Name Author3 Second Name</w:t>
      </w:r>
      <w:r>
        <w:rPr>
          <w:vertAlign w:val="superscript"/>
        </w:rPr>
        <w:t>2</w:t>
      </w:r>
      <w:r w:rsidR="00CE795C" w:rsidRPr="00DF590A">
        <w:t xml:space="preserve"> and </w:t>
      </w:r>
      <w:r>
        <w:t>Author4 First Name Author4 Second Name</w:t>
      </w:r>
      <w:r w:rsidR="00CE795C" w:rsidRPr="00DF590A">
        <w:rPr>
          <w:vertAlign w:val="superscript"/>
        </w:rPr>
        <w:t>2</w:t>
      </w:r>
    </w:p>
    <w:p w14:paraId="594A9A54" w14:textId="1B79D560" w:rsidR="00CE2989" w:rsidRPr="00DF590A" w:rsidRDefault="00CE795C" w:rsidP="00CE795C">
      <w:pPr>
        <w:pStyle w:val="FirstPageAffiliation"/>
      </w:pPr>
      <w:r w:rsidRPr="00DF590A">
        <w:rPr>
          <w:vertAlign w:val="superscript"/>
        </w:rPr>
        <w:t>1</w:t>
      </w:r>
      <w:r w:rsidR="00CE2989" w:rsidRPr="00DF590A">
        <w:t>Peter the Great St.</w:t>
      </w:r>
      <w:r w:rsidRPr="00DF590A">
        <w:t xml:space="preserve"> </w:t>
      </w:r>
      <w:r w:rsidR="00CE2989" w:rsidRPr="00DF590A">
        <w:t>Petersburg Polytechnic University, St.</w:t>
      </w:r>
      <w:r w:rsidRPr="00DF590A">
        <w:t xml:space="preserve"> </w:t>
      </w:r>
      <w:r w:rsidR="00CE2989" w:rsidRPr="00DF590A">
        <w:t>Petersburg, Russia</w:t>
      </w:r>
    </w:p>
    <w:p w14:paraId="18A08C21" w14:textId="598C01B7" w:rsidR="00CE2989" w:rsidRPr="00DF590A" w:rsidRDefault="00CE795C" w:rsidP="00CE795C">
      <w:pPr>
        <w:pStyle w:val="FirstPageAffiliation"/>
      </w:pPr>
      <w:r w:rsidRPr="00DF590A">
        <w:rPr>
          <w:vertAlign w:val="superscript"/>
        </w:rPr>
        <w:t>2</w:t>
      </w:r>
      <w:r w:rsidR="00CE2989" w:rsidRPr="00DF590A">
        <w:t xml:space="preserve">University </w:t>
      </w:r>
      <w:r w:rsidR="00C24A23">
        <w:t>_________</w:t>
      </w:r>
      <w:r w:rsidR="00CE2989" w:rsidRPr="00DF590A">
        <w:t xml:space="preserve">, </w:t>
      </w:r>
      <w:r w:rsidR="007003CC">
        <w:t>City</w:t>
      </w:r>
      <w:r w:rsidR="00CE2989" w:rsidRPr="00DF590A">
        <w:t xml:space="preserve">, </w:t>
      </w:r>
      <w:r w:rsidR="00C24A23">
        <w:t>Country</w:t>
      </w:r>
    </w:p>
    <w:p w14:paraId="622C7BC5" w14:textId="77777777" w:rsidR="00CE2989" w:rsidRPr="00DF590A" w:rsidRDefault="00CE2989" w:rsidP="004764B6">
      <w:pPr>
        <w:rPr>
          <w:noProof/>
        </w:rPr>
      </w:pPr>
    </w:p>
    <w:p w14:paraId="2BFB903A" w14:textId="77777777" w:rsidR="00CE795C" w:rsidRPr="00DF590A" w:rsidRDefault="00CE795C" w:rsidP="004764B6">
      <w:pPr>
        <w:rPr>
          <w:noProof/>
        </w:rPr>
      </w:pPr>
    </w:p>
    <w:p w14:paraId="5F950DBB" w14:textId="77777777" w:rsidR="00CE2989" w:rsidRPr="007003CC" w:rsidRDefault="00CE2989" w:rsidP="004764B6">
      <w:pPr>
        <w:pStyle w:val="2"/>
        <w:rPr>
          <w:lang w:val="en-US"/>
        </w:rPr>
      </w:pPr>
      <w:r w:rsidRPr="007003CC">
        <w:rPr>
          <w:lang w:val="en-US"/>
        </w:rPr>
        <w:t>Abstract</w:t>
      </w:r>
    </w:p>
    <w:p w14:paraId="743C9E9D" w14:textId="77777777" w:rsidR="00CE2989" w:rsidRPr="007003CC" w:rsidRDefault="00CE2989" w:rsidP="004764B6"/>
    <w:p w14:paraId="549DEB83" w14:textId="12FDC05B" w:rsidR="00CE2989" w:rsidRPr="00DF590A" w:rsidRDefault="00AF626A" w:rsidP="00921968">
      <w:pPr>
        <w:pStyle w:val="Abstract"/>
        <w:rPr>
          <w:noProof/>
        </w:rPr>
      </w:pPr>
      <w:r w:rsidRPr="00AF626A">
        <w:rPr>
          <w:b/>
          <w:noProof/>
        </w:rPr>
        <w:t xml:space="preserve">All abstract </w:t>
      </w:r>
      <w:r>
        <w:rPr>
          <w:b/>
          <w:noProof/>
        </w:rPr>
        <w:t>200 –</w:t>
      </w:r>
      <w:r w:rsidRPr="00AF626A">
        <w:rPr>
          <w:b/>
          <w:noProof/>
        </w:rPr>
        <w:t xml:space="preserve"> 220 words.</w:t>
      </w:r>
      <w:r>
        <w:rPr>
          <w:noProof/>
        </w:rPr>
        <w:t xml:space="preserve"> </w:t>
      </w:r>
      <w:r w:rsidRPr="0077151E">
        <w:rPr>
          <w:b/>
          <w:i/>
          <w:noProof/>
        </w:rPr>
        <w:t>Some words about Background:</w:t>
      </w:r>
      <w:r w:rsidRPr="00AF626A">
        <w:rPr>
          <w:noProof/>
        </w:rPr>
        <w:t xml:space="preserve"> Some firms with good growth opportunities and additional funds could have difficulties accessing external finance. One possible way to enhance their fin</w:t>
      </w:r>
      <w:r>
        <w:rPr>
          <w:noProof/>
        </w:rPr>
        <w:t>ancial in</w:t>
      </w:r>
      <w:r w:rsidRPr="00AF626A">
        <w:rPr>
          <w:noProof/>
        </w:rPr>
        <w:t>clusion could be an exciting approach to planning the money r</w:t>
      </w:r>
      <w:r>
        <w:rPr>
          <w:noProof/>
        </w:rPr>
        <w:t>eserve collected on a firm’s ac</w:t>
      </w:r>
      <w:r w:rsidRPr="00AF626A">
        <w:rPr>
          <w:noProof/>
        </w:rPr>
        <w:t xml:space="preserve">count. </w:t>
      </w:r>
      <w:r w:rsidRPr="0077151E">
        <w:rPr>
          <w:b/>
          <w:i/>
          <w:noProof/>
        </w:rPr>
        <w:t>Some words about Methods:</w:t>
      </w:r>
      <w:r w:rsidRPr="00AF626A">
        <w:rPr>
          <w:noProof/>
        </w:rPr>
        <w:t xml:space="preserve"> The article aims to disclose the introduction of financial logistics as the new theoretical field of management science. The authors present, in this paper, the key findings on the development of logistical models of an optimum money reserve calculation taking into account digital transformation and industry 4.0 technologies and optimization methods. </w:t>
      </w:r>
      <w:r w:rsidRPr="0077151E">
        <w:rPr>
          <w:b/>
          <w:i/>
          <w:noProof/>
        </w:rPr>
        <w:t>Some words about Results:</w:t>
      </w:r>
      <w:r w:rsidRPr="00AF626A">
        <w:rPr>
          <w:noProof/>
        </w:rPr>
        <w:t xml:space="preserve"> The monetary reserve models are analogies o</w:t>
      </w:r>
      <w:r>
        <w:rPr>
          <w:noProof/>
        </w:rPr>
        <w:t>f models of storekeeping in sup</w:t>
      </w:r>
      <w:r w:rsidRPr="00AF626A">
        <w:rPr>
          <w:noProof/>
        </w:rPr>
        <w:t xml:space="preserve">ply chains. The specific area of the theoretical research of logistics is shown in this paper, which could be disclosed as the subject of financial logistics as a science. The authors consider the term “Financial Logistics” based on logistics theory and money demand. </w:t>
      </w:r>
      <w:r w:rsidRPr="0077151E">
        <w:rPr>
          <w:b/>
          <w:i/>
          <w:noProof/>
        </w:rPr>
        <w:t>Some words about Conclusions:</w:t>
      </w:r>
      <w:r w:rsidRPr="00AF626A">
        <w:rPr>
          <w:noProof/>
        </w:rPr>
        <w:t xml:space="preserve"> Authors suggest the methodology of studying the nature of both financial and material flows of resources by comparing the relevant formulas. From the researcher</w:t>
      </w:r>
      <w:r>
        <w:rPr>
          <w:noProof/>
        </w:rPr>
        <w:t>s’ points of view, financial lo</w:t>
      </w:r>
      <w:r w:rsidRPr="00AF626A">
        <w:rPr>
          <w:noProof/>
        </w:rPr>
        <w:t>gistics could be defined as the theory of managing the cash flows based on the logistical models for calculating a corporation’s cash reserve. The authors find it interesting to expand the conditions for calculating financial flows since the uncertainty of external market conditions always influ-ences actual commercial activity.</w:t>
      </w:r>
    </w:p>
    <w:p w14:paraId="4960F1CE" w14:textId="77777777" w:rsidR="00CE2989" w:rsidRPr="00DF590A" w:rsidRDefault="00CE2989" w:rsidP="00921968"/>
    <w:p w14:paraId="27295749" w14:textId="7DFFD3E1" w:rsidR="00CE2989" w:rsidRPr="00DF590A" w:rsidRDefault="00CE2989" w:rsidP="00921968">
      <w:pPr>
        <w:ind w:left="360" w:hanging="360"/>
      </w:pPr>
      <w:r w:rsidRPr="00DF590A">
        <w:rPr>
          <w:b/>
          <w:iCs/>
        </w:rPr>
        <w:t>Keywords</w:t>
      </w:r>
      <w:r w:rsidRPr="00DF590A">
        <w:t xml:space="preserve">: </w:t>
      </w:r>
      <w:r w:rsidR="00AF626A" w:rsidRPr="00AF626A">
        <w:rPr>
          <w:bCs/>
        </w:rPr>
        <w:t>financial inclusion, logistics models,</w:t>
      </w:r>
      <w:r w:rsidR="00AF626A" w:rsidRPr="00AF626A">
        <w:rPr>
          <w:b/>
        </w:rPr>
        <w:t xml:space="preserve"> </w:t>
      </w:r>
      <w:r w:rsidR="00AF626A" w:rsidRPr="00AF626A">
        <w:t>cash balance, financial logistics, optimal order size</w:t>
      </w:r>
    </w:p>
    <w:p w14:paraId="78065120" w14:textId="09B0E2D1" w:rsidR="00CE2989" w:rsidRPr="00DF590A" w:rsidRDefault="00CE2989" w:rsidP="004764B6"/>
    <w:p w14:paraId="41BF2A9B" w14:textId="77777777" w:rsidR="004764B6" w:rsidRPr="00DF590A" w:rsidRDefault="004764B6" w:rsidP="004764B6"/>
    <w:p w14:paraId="25632F03" w14:textId="759FFDEF" w:rsidR="00CE2989" w:rsidRPr="007003CC" w:rsidRDefault="004764B6" w:rsidP="004764B6">
      <w:pPr>
        <w:pStyle w:val="2"/>
        <w:rPr>
          <w:lang w:val="en-US"/>
        </w:rPr>
      </w:pPr>
      <w:r w:rsidRPr="007003CC">
        <w:rPr>
          <w:lang w:val="en-US"/>
        </w:rPr>
        <w:t xml:space="preserve">1. </w:t>
      </w:r>
      <w:r w:rsidR="00CE2989" w:rsidRPr="007003CC">
        <w:rPr>
          <w:lang w:val="en-US"/>
        </w:rPr>
        <w:t>Introduction</w:t>
      </w:r>
    </w:p>
    <w:p w14:paraId="690F5FA1" w14:textId="77777777" w:rsidR="00CE2989" w:rsidRPr="00DF590A" w:rsidRDefault="00CE2989" w:rsidP="004764B6"/>
    <w:p w14:paraId="7B80298F" w14:textId="1917EDD1" w:rsidR="00AF626A" w:rsidRPr="00AF626A" w:rsidRDefault="00AF626A" w:rsidP="00AF626A">
      <w:pPr>
        <w:ind w:firstLine="0"/>
        <w:rPr>
          <w:noProof/>
          <w:lang w:bidi="en-US"/>
        </w:rPr>
      </w:pPr>
      <w:r w:rsidRPr="00AF626A">
        <w:rPr>
          <w:noProof/>
          <w:lang w:bidi="en-US"/>
        </w:rPr>
        <w:lastRenderedPageBreak/>
        <w:t xml:space="preserve">Currently, industry 4.0 technologies and optimization methods </w:t>
      </w:r>
      <w:r w:rsidRPr="00AF626A">
        <w:rPr>
          <w:noProof/>
          <w:lang w:bidi="en-US"/>
        </w:rPr>
        <w:fldChar w:fldCharType="begin" w:fldLock="1"/>
      </w:r>
      <w:r w:rsidRPr="00AF626A">
        <w:rPr>
          <w:noProof/>
          <w:lang w:bidi="en-US"/>
        </w:rPr>
        <w:instrText>ADDIN CSL_CITATION {"citationItems":[{"id":"ITEM-1","itemData":{"DOI":"10.1111/itor.12056","ISSN":"09696016","abstract":"The job-shop scheduling problem (JSSP) is considered one of the most difficult NP-hard problems. Numerous studies in the past have shown that as exact methods for the problem solution are intractable, even for small problem sizes, efficient heuristic algorithms must achieve a good balance between the well-known themes of exploitation and exploration of the vast search space. In this paper, we propose a new hybrid parallel genetic algorithm with specialized crossover and mutation operators utilizing path-relinking concepts from combinatorial optimization approaches and tabu search in particular. The new scheme relies also on the recently introduced concepts of solution backbones for the JSSP in order to intensify the search in promising regions. We compare the resulting algorithm with a number of state-of-the-art approaches for the JSSP on a number of well-known test-beds; the results indicate that our proposed genetic algorithm compares fairly well with some of the best-performing genetic algorithms for the problem. © 2013 International Federation of Operational Research Societies Published by John Wiley &amp; Sons Ltd, 9600 Garsington Road, Oxford, OX4 2DQ, UK and 350 Main St, Malden, MA02148, USA.","author":[{"dropping-particle":"","family":"Spanos","given":"Athanasios C.","non-dropping-particle":"","parse-names":false,"suffix":""},{"dropping-particle":"","family":"Ponis","given":"Stavros T.","non-dropping-particle":"","parse-names":false,"suffix":""},{"dropping-particle":"","family":"Tatsiopoulos","given":"Ilias P.","non-dropping-particle":"","parse-names":false,"suffix":""},{"dropping-particle":"","family":"Christou","given":"Ioannis T.","non-dropping-particle":"","parse-names":false,"suffix":""},{"dropping-particle":"","family":"Rokou","given":"Elena","non-dropping-particle":"","parse-names":false,"suffix":""}],"container-title":"International Transactions in Operational Research","id":"ITEM-1","issue":"3","issued":{"date-parts":[["2014","5"]]},"page":"479-499","title":"A new hybrid parallel genetic algorithm for the job-shop scheduling problem","type":"article-journal","volume":"21"},"uris":["http://www.mendeley.com/documents/?uuid=6c0b56ab-3715-4e71-adc0-8e8c4849233d"]},{"id":"ITEM-2","itemData":{"DOI":"10.3917/proj.026.0115","ISBN":"9782807393875","ISSN":"2031-9703","abstract":"La blockchain est une technologie « peer-to-peer » qui enregistre de manière sécurisée et immuable les transactions entre les parties dans des blocs. La blockchain est supposée fournir un environnement fiable et transparent où les intermédiaires qui étaient historiquement nécessaires pour valider et enregistrer les transactions ne sont plus nécessaires dans un monde de plus digitalisé. La blockchain a divers domaines d’application en supply chain. Récemment, de nombreux projets de blockchain ont vu le jour dans le monde notamment en Europe et en Amérique du Nord. Dans cet article, nous présentons l’état de l’art sur potentiel de la blockchain à disrupter les modèles logistiques actuels. Nous illustrons son application actuelle dans le secteur de l’industrie et le commerce de détail. Nous proposons une approche originale basée sur un modèle de jeu en ligne en cours de développement et proposant un scénario de simulation pour tester et apprendre comment la technologie blockchain peut affecter l’efficacité de la supply chain.","author":[{"dropping-particle":"","family":"Verny","given":"Jérôme","non-dropping-particle":"","parse-names":false,"suffix":""},{"dropping-particle":"","family":"Oulmakki","given":"Ouail","non-dropping-particle":"","parse-names":false,"suffix":""},{"dropping-particle":"","family":"Cabo","given":"Xavier","non-dropping-particle":"","parse-names":false,"suffix":""},{"dropping-particle":"","family":"Roussel","given":"Damien","non-dropping-particle":"","parse-names":false,"suffix":""}],"container-title":"Projectics / Proyéctica / Projectique","id":"ITEM-2","issue":"2","issued":{"date-parts":[["2020"]]},"page":"115","title":"Blockchain &amp;amp; supply chain: towards an innovative supply chain design","type":"article-journal","volume":"n°26"},"uris":["http://www.mendeley.com/documents/?uuid=37a02252-6fd8-4176-bdca-ae128e018f4d"]},{"id":"ITEM-3","itemData":{"DOI":"10.24251/HICSS.2018.494","ISBN":"9780998133119","abstract":"Due to the disruptive role of the Bitcoin in the financial sector, both scholars and practitioners are increasingly wondering whether it is possible to replicate the impact of the Blockchain technology in the supply chain context. As a distributed ledger technology characterized by the decentralized consensus, Blockchain is touted by many as the proper platform to collect all the information about supply chains from the producer to the consumer. However, the current technology immaturity and the lack of successful supply chain implementations pave the way for doubt about the disruptive role of this technology in supply chains. To the authors' knowledge, this work is one of the very first attempts to link the blockchain technology to supply chain and logistics. This paper investigates the state-of-the-art application of blockchain in supply chains, exploring both the literature and the industry initiatives, contributing to the increase of the managerial insight and providing a future research agenda.","author":[{"dropping-particle":"","family":"Baruffaldi","given":"Giulia","non-dropping-particle":"","parse-names":false,"suffix":""},{"dropping-particle":"","family":"Sternberg","given":"Henrik","non-dropping-particle":"","parse-names":false,"suffix":""}],"container-title":"Proceedings of the 51st Hawaii International Conference on System Sciences","id":"ITEM-3","issued":{"date-parts":[["2018"]]},"page":"3936-3943","title":"Chains in Chains - Logic and Challenges of Blockchains in Supply Chains","type":"paper-conference"},"uris":["http://www.mendeley.com/documents/?uuid=631645ec-1790-4a6c-86e6-880d54a1de2e"]},{"id":"ITEM-4","itemData":{"DOI":"10.1016/j.promfg.2017.04.039","ISSN":"23519789","abstract":"Technologies for mapping the “digital twin” have been under development for approximately 20 years. Nowadays increasingly intelligent, individualized products encourages companies to respond innovatively to customer requirements and to handle the rising product variations quickly. An integrated engineering network, spanning across the entire value chain, is operated to intelligently connect various company divisions, and to generate a business ecosystem for products, services and communities. The conditions for the digital twin are thereby determined in which the digital world can be fed into the real, and the real world back into the digital to deal such intelligent products with rising variations. The term digital twin can be described as a digital copy of a real factory, machine, worker etc., that is created and can be independently expanded, automatically updated as well as being globally available in real time. Every real product and production site is permanently accompanied by a digital twin. First prototypes of such digital twins already exist in the ESB Logistics Learning Factory on a cloud- and app-based software that builds on a dynamic, multidimensional data and information model. A standardized language of the robot control systems via software agents and positioning systems has to be integrated. The aspect of the continuity of the real factory in the digital factory as an economical means of ensuring continuous actuality of digital models looks as the basis of changeability. For the indoor localization sensor combinations that in addition to the hardware already contain the software required for the sensor data fusion should be used. Processing systems, scenario-live-simulations and digital shop floor management results in a mandatory procedural combination. Essential to the digital twin is the ability to consistently provide all subsystems with the latest state of all required information, methods and algorithms.","author":[{"dropping-particle":"","family":"Brenner","given":"Beate","non-dropping-particle":"","parse-names":false,"suffix":""},{"dropping-particle":"","family":"Hummel","given":"Vera","non-dropping-particle":"","parse-names":false,"suffix":""}],"container-title":"Procedia Manufacturing","id":"ITEM-4","issued":{"date-parts":[["2017"]]},"page":"198-205","publisher":"The Author(s)","title":"Digital Twin as Enabler for an Innovative Digital Shopfloor Management System in the ESB Logistics Learning Factory at Reutlingen - University","type":"article-journal","volume":"9"},"uris":["http://www.mendeley.com/documents/?uuid=c824ee0b-5f02-4759-9775-a4ae3dbff905"]},{"id":"ITEM-5","itemData":{"DOI":"10.1016/j.promfg.2018.02.184","ISSN":"23519789","abstract":"Today, most enterprises are undergoing a digitization process with the fourth industrial revolution, named industry 4.0. The focus of the digital transformation lies mainly on production, therefore the terms such as \"Factory of the Future\" or \"Smart Factory\" are used similar with this concept. However, there are many reasons for considering the impact of digitalization in logistics and the importance of supply chain for industry 4.0. The key promises of this concept are enabling real-time full-transparency from suppliers to customers, small lot sizes, multiple product variants, connected processes and decentralized, autonomous management. These benefits cannot be achieved by production alone, but only along the entire supply chain. Moreover, logistics should gain a greater vision to fulfill the requirements of industry 4.0 as sustainably as possible in terms of using appropriate technologies and enhancing vertical and horizontal integration among the supply chain partners. In this respect, this study highlights the benefits of the digitization of logistics process and examines the sustainability impact of digitization in logistics. The study is pursued as a single case study within the FMCG companies and their transport service providers in Turkey and it is based on a qualitative method and on connected semi-structured interviews.","author":[{"dropping-particle":"","family":"Kayikci","given":"Yasanur","non-dropping-particle":"","parse-names":false,"suffix":""}],"container-title":"Procedia Manufacturing","id":"ITEM-5","issued":{"date-parts":[["2018"]]},"page":"782-789","publisher":"Elsevier B.V.","title":"Sustainability impact of digitization in logistics","type":"article-journal","volume":"21"},"uris":["http://www.mendeley.com/documents/?uuid=c022381b-7427-46c6-a08d-4dccbd484183"]},{"id":"ITEM-6","itemData":{"DOI":"10.1016/j.promfg.2017.09.191","ISSN":"23519789","abstract":"The term ‘Industry 4.0’ was coined to mark the fourth industrial revolution, a new paradigm enabled by the introduction of the Internet of Things (IoT) into the production and manufacturing environment. The vision of Industry 4.0 emphasizes the global networks of machines in a smart factory setting capable of autonomously exchanging information and controlling each other. This cyber-physical system allows the smart factory to operate autonomously. For instance, a machine will know the manufacturing process that needs to be applied to a product, what variation to be made to that product etc., so that the product can be uniquely identifiable as an active entity whose configuration and route in the production line is unique. As the collaboration between suppliers, manufacturers and customers is crucial to increase the transparency of all the steps from when the order is dispatched until the end of the life cycle of the product, it is therefore necessary to analyze the impact of Industry 4.0 on the supply chain as a whole.","author":[{"dropping-particle":"","family":"Tjahjono","given":"B.","non-dropping-particle":"","parse-names":false,"suffix":""},{"dropping-particle":"","family":"Esplugues","given":"C.","non-dropping-particle":"","parse-names":false,"suffix":""},{"dropping-particle":"","family":"Ares","given":"E.","non-dropping-particle":"","parse-names":false,"suffix":""},{"dropping-particle":"","family":"Pelaez","given":"G.","non-dropping-particle":"","parse-names":false,"suffix":""}],"container-title":"Procedia Manufacturing","id":"ITEM-6","issued":{"date-parts":[["2017"]]},"page":"1175-1182","publisher":"Elsevier B.V.","title":"What does Industry 4.0 mean to Supply Chain?","type":"article-journal","volume":"13"},"uris":["http://www.mendeley.com/documents/?uuid=f493af0f-85a3-42be-a513-8ed92debd04c"]}],"mendeley":{"formattedCitation":"(Spanos et al. 2014; Verny et al. 2020; Baruffaldi and Sternberg 2018; Brenner and Hummel 2017; Kayikci 2018; Tjahjono et al. 2017)","plainTextFormattedCitation":"(Spanos et al. 2014; Verny et al. 2020; Baruffaldi and Sternberg 2018; Brenner and Hummel 2017; Kayikci 2018; Tjahjono et al. 2017)","previouslyFormattedCitation":"(Spanos et al. 2014; Verny et al. 2020; Baruffaldi and Sternberg 2018; Brenner and Hummel 2017; Kayikci 2018; Tjahjono et al. 2017)"},"properties":{"noteIndex":0},"schema":"https://github.com/citation-style-language/schema/raw/master/csl-citation.json"}</w:instrText>
      </w:r>
      <w:r w:rsidRPr="00AF626A">
        <w:rPr>
          <w:noProof/>
          <w:lang w:bidi="en-US"/>
        </w:rPr>
        <w:fldChar w:fldCharType="separate"/>
      </w:r>
      <w:r w:rsidRPr="00AF626A">
        <w:rPr>
          <w:noProof/>
          <w:lang w:bidi="en-US"/>
        </w:rPr>
        <w:t>(Spanos et al. 2014; Verny et al. 2020; Baruffaldi and Sternberg 2018; Brenner and Hummel 2017; Kayikci 2018; Tjahjono et al. 2017)</w:t>
      </w:r>
      <w:r w:rsidRPr="00AF626A">
        <w:rPr>
          <w:noProof/>
        </w:rPr>
        <w:fldChar w:fldCharType="end"/>
      </w:r>
      <w:r w:rsidRPr="00AF626A">
        <w:rPr>
          <w:noProof/>
          <w:lang w:bidi="en-US"/>
        </w:rPr>
        <w:t xml:space="preserve"> allows to develop and implement new operating models </w:t>
      </w:r>
      <w:r w:rsidRPr="00AF626A">
        <w:rPr>
          <w:noProof/>
          <w:lang w:bidi="en-US"/>
        </w:rPr>
        <w:fldChar w:fldCharType="begin" w:fldLock="1"/>
      </w:r>
      <w:r w:rsidRPr="00AF626A">
        <w:rPr>
          <w:noProof/>
          <w:lang w:bidi="en-US"/>
        </w:rPr>
        <w:instrText>ADDIN CSL_CITATION {"citationItems":[{"id":"ITEM-1","itemData":{"DOI":"10.3390/su10010210","ISSN":"2071-1050","abstract":"The issue of sustainability is becoming more and more important because of the increase in the human population and the extraction of non-renewable natural resources. We can make decisive steps towards sustainability in the fields of logistics services by improvement of logistics processes and/or application of new environment-friendly technologies. These steps are very important for companies because they have a significant effect on competitiveness. Nowadays significant changes are taking place in applied methods and technologies in the fields of logistics services as part of the 4th Industrial Revolution. Most companies are not able to keep pace with these changes in addition to carrying out their main activities by using own resources; consequently, in many cases logistics services are outsourced in the interest of maintaining or increasing competitiveness. The currently applied outsourcing examination process contains numerous shortcomings. We have elaborated a new business model to eliminate these shortcomings, namely the basic concept for an outsourcing investigation system integrated in the electronic marketplace. The paper introduces the current process of logistics service outsourcing examination and the elaborated business model concept.","author":[{"dropping-particle":"","family":"Tamás","given":"Péter","non-dropping-particle":"","parse-names":false,"suffix":""}],"container-title":"Sustainability","id":"ITEM-1","issue":"1","issued":{"date-parts":[["2018","1","16"]]},"page":"210","title":"Innovative Business Model for Realization of Sustainable Supply Chain at the Outsourcing Examination of Logistics Services","type":"article-journal","volume":"10"},"uris":["http://www.mendeley.com/documents/?uuid=0a47ccd7-7426-46bf-a940-26cec67f27a7"]}],"mendeley":{"formattedCitation":"(Tamás 2018)","plainTextFormattedCitation":"(Tamás 2018)","previouslyFormattedCitation":"(Tamás 2018)"},"properties":{"noteIndex":0},"schema":"https://github.com/citation-style-language/schema/raw/master/csl-citation.json"}</w:instrText>
      </w:r>
      <w:r w:rsidRPr="00AF626A">
        <w:rPr>
          <w:noProof/>
          <w:lang w:bidi="en-US"/>
        </w:rPr>
        <w:fldChar w:fldCharType="separate"/>
      </w:r>
      <w:r w:rsidRPr="00AF626A">
        <w:rPr>
          <w:noProof/>
          <w:lang w:bidi="en-US"/>
        </w:rPr>
        <w:t>(Tamás 2018)</w:t>
      </w:r>
      <w:r w:rsidRPr="00AF626A">
        <w:rPr>
          <w:noProof/>
        </w:rPr>
        <w:fldChar w:fldCharType="end"/>
      </w:r>
      <w:r w:rsidRPr="00AF626A">
        <w:rPr>
          <w:noProof/>
          <w:lang w:bidi="en-US"/>
        </w:rPr>
        <w:t xml:space="preserve"> in various fields of logistics. The authors take into account the broad treatment of the term Financial Logistics, which could stand for multiple areas of consulting activities, including financial solutions for early-stage business's start-up, growth, and expansion, as well as “</w:t>
      </w:r>
      <w:hyperlink r:id="rId8" w:history="1">
        <w:r w:rsidRPr="00AF626A">
          <w:rPr>
            <w:rStyle w:val="a7"/>
            <w:noProof/>
            <w:lang w:bidi="en-US"/>
          </w:rPr>
          <w:t>building platforms to assist companies in meeting their benchmark results</w:t>
        </w:r>
      </w:hyperlink>
      <w:r w:rsidRPr="00AF626A">
        <w:rPr>
          <w:noProof/>
          <w:lang w:bidi="en-US"/>
        </w:rPr>
        <w:t xml:space="preserve">”. </w:t>
      </w:r>
    </w:p>
    <w:p w14:paraId="232CFD9B" w14:textId="4E167E06" w:rsidR="00AF626A" w:rsidRPr="00AF626A" w:rsidRDefault="00AF626A" w:rsidP="00AF626A">
      <w:pPr>
        <w:rPr>
          <w:noProof/>
        </w:rPr>
      </w:pPr>
      <w:r w:rsidRPr="00AF626A">
        <w:rPr>
          <w:noProof/>
        </w:rPr>
        <w:t xml:space="preserve">The authors propose the combined approach concerning some critical issues from the theory of money demand by Bennet T. McCallum and Marvin S. Goodfriend </w:t>
      </w:r>
      <w:r w:rsidRPr="00AF626A">
        <w:rPr>
          <w:noProof/>
        </w:rPr>
        <w:fldChar w:fldCharType="begin" w:fldLock="1"/>
      </w:r>
      <w:r w:rsidRPr="00AF626A">
        <w:rPr>
          <w:noProof/>
        </w:rPr>
        <w:instrText>ADDIN CSL_CITATION {"citationItems":[{"id":"ITEM-1","itemData":{"DOI":"10.3386/w2157","abstract":"This paper, prepared for the New Palgrave, attempts to summarize current mainstream views concerning the theory of money demand. A model is sketched in which a representative household is depicted as seeking to maximize utility over an infinite planting horizon, with each period's consumption and leisure appearing as arguments of the utility function. The household chooses to hold non-interest-bearing money, even in the presence of assets with positive pecuniary yields, because it facilitates transactions and thereby reduces the amount of time and/or energy required in the process of \"shopping', i.e., acquiring goods to be consumed. Two distinct types of implied money-demand functions are derived: a \"proper\" demand function with arguments exogenous to the household and a portfolio balance relationship that is more similar in specification to the type of equation that normally appears in the money-demand literature. One section of the paper briefly reviews the historical evolution of ideas pertaining to money-demand theory, and suggests that major contributors have included Marshall, Hicks, and Sidrawki. A final section considers ongoing controversies concerning the role of uncertainty, the use of overlapping-generation and cash-in-advance approaches, and the interpretation of empirical results apparently suggestive of extremely slow portfolio adjustments.","author":[{"dropping-particle":"","family":"McCallum","given":"Bennett","non-dropping-particle":"","parse-names":false,"suffix":""},{"dropping-particle":"","family":"Goodfriend","given":"Marvin","non-dropping-particle":"","parse-names":false,"suffix":""}],"container-title":"National Bureau of Economic Research Working Paper Series","id":"ITEM-1","issued":{"date-parts":[["1987","2"]]},"note":"Author contact info:\nBennett T. McCallum\nTepper School of Business, Posner 256\nCarnegie Mellon University\nPittsburgh, PA 15213\nTel: 412/268-2347\nFax: 412/268-6830\nE-Mail: bm05@andrew.cmu.edu\n\nMarvin Goodfriend\nE-Mail: N/A user is deceased","publisher-place":"Cambridge, MA","title":"Money: Theoretical Analysis of the Demand for Money","type":"report","volume":"No. 2157"},"uris":["http://www.mendeley.com/documents/?uuid=4a51ff64-35ed-4383-b306-602addb78d14"]}],"mendeley":{"formattedCitation":"(McCallum and Goodfriend 1987)","plainTextFormattedCitation":"(McCallum and Goodfriend 1987)","previouslyFormattedCitation":"(McCallum and Goodfriend 1987)"},"properties":{"noteIndex":0},"schema":"https://github.com/citation-style-language/schema/raw/master/csl-citation.json"}</w:instrText>
      </w:r>
      <w:r w:rsidRPr="00AF626A">
        <w:rPr>
          <w:noProof/>
        </w:rPr>
        <w:fldChar w:fldCharType="separate"/>
      </w:r>
      <w:r w:rsidRPr="00AF626A">
        <w:rPr>
          <w:noProof/>
        </w:rPr>
        <w:t>(McCallum and Goodfriend 1987)</w:t>
      </w:r>
      <w:r w:rsidRPr="00AF626A">
        <w:rPr>
          <w:noProof/>
        </w:rPr>
        <w:fldChar w:fldCharType="end"/>
      </w:r>
      <w:r w:rsidRPr="00AF626A">
        <w:rPr>
          <w:noProof/>
        </w:rPr>
        <w:t xml:space="preserve">. The improvement of the classical logistical approach to finances is based on the critical papers by Sprenkle </w:t>
      </w:r>
      <w:r w:rsidRPr="00AF626A">
        <w:rPr>
          <w:noProof/>
        </w:rPr>
        <w:fldChar w:fldCharType="begin" w:fldLock="1"/>
      </w:r>
      <w:r w:rsidR="001321B2">
        <w:rPr>
          <w:noProof/>
        </w:rPr>
        <w:instrText>ADDIN CSL_CITATION {"citationItems":[{"id":"ITEM-1","itemData":{"DOI":"10.1111/j.1540-6261.1969.tb01696.x","ISSN":"00221082","author":[{"dropping-particle":"","family":"Sprenkle","given":"Case M.","non-dropping-particle":"","parse-names":false,"suffix":""}],"container-title":"The Journal of Finance","id":"ITEM-1","issue":"5","issued":{"date-parts":[["1969","12"]]},"page":"835-847","title":"THE USELESSNESS OF TRANSACTIONS DEMAND MODELS","type":"article-journal","volume":"24"},"uris":["http://www.mendeley.com/documents/?uuid=5cc08d11-4bb4-4583-ba89-a10b146673e9"]}],"mendeley":{"formattedCitation":"(Sprenkle 1969)","plainTextFormattedCitation":"(Sprenkle 1969)","previouslyFormattedCitation":"(Sprenkle 1969)"},"properties":{"noteIndex":0},"schema":"https://github.com/citation-style-language/schema/raw/master/csl-citation.json"}</w:instrText>
      </w:r>
      <w:r w:rsidRPr="00AF626A">
        <w:rPr>
          <w:noProof/>
        </w:rPr>
        <w:fldChar w:fldCharType="separate"/>
      </w:r>
      <w:r w:rsidRPr="00AF626A">
        <w:rPr>
          <w:noProof/>
        </w:rPr>
        <w:t>(Sprenkle 1969)</w:t>
      </w:r>
      <w:r w:rsidRPr="00AF626A">
        <w:rPr>
          <w:noProof/>
        </w:rPr>
        <w:fldChar w:fldCharType="end"/>
      </w:r>
      <w:r w:rsidRPr="00AF626A">
        <w:rPr>
          <w:noProof/>
        </w:rPr>
        <w:t xml:space="preserve"> (regarding the disadvantages of transactions demand for money models), </w:t>
      </w:r>
      <w:r w:rsidR="00502ED1">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626A">
        <w:rPr>
          <w:noProof/>
        </w:rPr>
        <w:t xml:space="preserve">. </w:t>
      </w:r>
    </w:p>
    <w:p w14:paraId="1009E134" w14:textId="511744B6" w:rsidR="00AF626A" w:rsidRPr="00AF626A" w:rsidRDefault="00AF626A" w:rsidP="00AF626A">
      <w:pPr>
        <w:rPr>
          <w:noProof/>
        </w:rPr>
      </w:pPr>
      <w:r w:rsidRPr="00AF626A">
        <w:rPr>
          <w:noProof/>
        </w:rPr>
        <w:t xml:space="preserve">The authors suggest </w:t>
      </w:r>
      <w:r>
        <w:rPr>
          <w:noProof/>
        </w:rPr>
        <w:t>_____________________________________________________</w:t>
      </w:r>
      <w:r w:rsidRPr="00AF626A">
        <w:rPr>
          <w:noProof/>
        </w:rPr>
        <w:t xml:space="preserve">. </w:t>
      </w:r>
    </w:p>
    <w:p w14:paraId="15DDAFFD" w14:textId="0375ADF6" w:rsidR="004764B6" w:rsidRDefault="00AF626A" w:rsidP="004764B6">
      <w:r w:rsidRPr="00AF626A">
        <w:rPr>
          <w:noProof/>
        </w:rPr>
        <w:t xml:space="preserve">This article presents the model for determining </w:t>
      </w:r>
      <w:r>
        <w:rPr>
          <w:noProof/>
        </w:rPr>
        <w:t>_________________________________________</w:t>
      </w:r>
      <w:r w:rsidRPr="00AF626A">
        <w:rPr>
          <w:noProof/>
        </w:rPr>
        <w:t xml:space="preserve">. The developed approach considers </w:t>
      </w:r>
      <w:r w:rsidR="00502ED1">
        <w:rPr>
          <w:noProof/>
        </w:rPr>
        <w:t xml:space="preserve">_______________________________________________. </w:t>
      </w:r>
      <w:r w:rsidR="00502ED1" w:rsidRPr="00BD1DB1">
        <w:t>This research aims to develop a systematic approach to managing financial flows based on the theoretical system previously implemented in supply chain management.</w:t>
      </w:r>
    </w:p>
    <w:p w14:paraId="549F74A2" w14:textId="18E3CC4D" w:rsidR="00502ED1" w:rsidRDefault="00502ED1" w:rsidP="004764B6"/>
    <w:p w14:paraId="76216489" w14:textId="77777777" w:rsidR="00502ED1" w:rsidRPr="00DF590A" w:rsidRDefault="00502ED1" w:rsidP="004764B6"/>
    <w:p w14:paraId="3FB70487" w14:textId="77777777" w:rsidR="00CE2989" w:rsidRPr="007003CC" w:rsidRDefault="00CE2989" w:rsidP="004764B6">
      <w:pPr>
        <w:pStyle w:val="2"/>
        <w:rPr>
          <w:lang w:val="en-US"/>
        </w:rPr>
      </w:pPr>
      <w:r w:rsidRPr="007003CC">
        <w:rPr>
          <w:lang w:val="en-US"/>
        </w:rPr>
        <w:t>2. Materials and Methods</w:t>
      </w:r>
    </w:p>
    <w:p w14:paraId="6B3580B6" w14:textId="77777777" w:rsidR="00CE2989" w:rsidRPr="00DF590A" w:rsidRDefault="00CE2989" w:rsidP="004764B6">
      <w:pPr>
        <w:rPr>
          <w:noProof/>
        </w:rPr>
      </w:pPr>
    </w:p>
    <w:p w14:paraId="3798E3F0" w14:textId="0E802CB5" w:rsidR="00502ED1" w:rsidRPr="00502ED1" w:rsidRDefault="00502ED1" w:rsidP="00502ED1">
      <w:pPr>
        <w:ind w:firstLine="0"/>
        <w:rPr>
          <w:noProof/>
          <w:lang w:bidi="en-US"/>
        </w:rPr>
      </w:pPr>
      <w:r w:rsidRPr="00502ED1">
        <w:rPr>
          <w:noProof/>
          <w:lang w:bidi="en-US"/>
        </w:rPr>
        <w:t xml:space="preserve">All the models considered (the model of calculating the cash reserve with the possibility of multiple financial investments, the model of the cash reserve taking into account lending and various financial assets, and the model of lending and financial investments with a limit on the number of interest payments) are based on </w:t>
      </w:r>
      <w:r>
        <w:rPr>
          <w:noProof/>
          <w:lang w:bidi="en-US"/>
        </w:rPr>
        <w:t>______________________________________________________________________________________________________________________________________________________________________________________</w:t>
      </w:r>
      <w:r w:rsidRPr="00502ED1">
        <w:rPr>
          <w:noProof/>
          <w:lang w:bidi="en-US"/>
        </w:rPr>
        <w:t>.</w:t>
      </w:r>
    </w:p>
    <w:p w14:paraId="05373668" w14:textId="77777777" w:rsidR="0099665F" w:rsidRDefault="0099665F" w:rsidP="004764B6"/>
    <w:p w14:paraId="7D653A32" w14:textId="27C6F515" w:rsidR="00603FA5" w:rsidRDefault="00603FA5" w:rsidP="009E4BE4">
      <w:pPr>
        <w:tabs>
          <w:tab w:val="center" w:pos="4800"/>
          <w:tab w:val="right" w:pos="9500"/>
        </w:tabs>
        <w:jc w:val="left"/>
        <w:rPr>
          <w:noProof/>
          <w:szCs w:val="21"/>
        </w:rPr>
      </w:pPr>
      <w:r>
        <w:rPr>
          <w:noProof/>
          <w:szCs w:val="21"/>
        </w:rPr>
        <w:t>______________.</w:t>
      </w:r>
      <w:r w:rsidRPr="008544EB">
        <w:rPr>
          <w:noProof/>
          <w:position w:val="-12"/>
          <w:szCs w:val="21"/>
        </w:rPr>
        <w:object w:dxaOrig="859" w:dyaOrig="340" w14:anchorId="53CF5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7.25pt" o:ole="">
            <v:imagedata r:id="rId9" o:title=""/>
          </v:shape>
          <o:OLEObject Type="Embed" ProgID="Equation.DSMT4" ShapeID="_x0000_i1025" DrawAspect="Content" ObjectID="_1719112694" r:id="rId10"/>
        </w:object>
      </w:r>
      <w:r w:rsidRPr="000E65B1">
        <w:rPr>
          <w:noProof/>
          <w:szCs w:val="21"/>
        </w:rPr>
        <w:t>is the space of functions from</w:t>
      </w:r>
      <w:r w:rsidRPr="008544EB">
        <w:rPr>
          <w:noProof/>
          <w:position w:val="-12"/>
          <w:szCs w:val="21"/>
        </w:rPr>
        <w:object w:dxaOrig="700" w:dyaOrig="340" w14:anchorId="55828567">
          <v:shape id="_x0000_i1026" type="#_x0000_t75" style="width:35.25pt;height:17.25pt" o:ole="">
            <v:imagedata r:id="rId11" o:title=""/>
          </v:shape>
          <o:OLEObject Type="Embed" ProgID="Equation.DSMT4" ShapeID="_x0000_i1026" DrawAspect="Content" ObjectID="_1719112695" r:id="rId12"/>
        </w:object>
      </w:r>
      <w:r w:rsidRPr="000E65B1">
        <w:rPr>
          <w:noProof/>
          <w:szCs w:val="21"/>
        </w:rPr>
        <w:t xml:space="preserve">with the norm defined by the ratio </w:t>
      </w:r>
    </w:p>
    <w:p w14:paraId="2F769217" w14:textId="77777777" w:rsidR="00603FA5" w:rsidRPr="000E65B1" w:rsidRDefault="00603FA5" w:rsidP="00603FA5">
      <w:pPr>
        <w:tabs>
          <w:tab w:val="center" w:pos="4800"/>
          <w:tab w:val="right" w:pos="9500"/>
        </w:tabs>
        <w:ind w:firstLine="0"/>
        <w:jc w:val="center"/>
        <w:rPr>
          <w:noProof/>
          <w:szCs w:val="21"/>
        </w:rPr>
      </w:pPr>
      <w:r w:rsidRPr="008544EB">
        <w:rPr>
          <w:noProof/>
          <w:position w:val="-28"/>
          <w:szCs w:val="21"/>
        </w:rPr>
        <w:object w:dxaOrig="2720" w:dyaOrig="660" w14:anchorId="0B44B4A3">
          <v:shape id="_x0000_i1027" type="#_x0000_t75" style="width:135pt;height:33pt" o:ole="">
            <v:imagedata r:id="rId13" o:title=""/>
          </v:shape>
          <o:OLEObject Type="Embed" ProgID="Equation.DSMT4" ShapeID="_x0000_i1027" DrawAspect="Content" ObjectID="_1719112696" r:id="rId14"/>
        </w:object>
      </w:r>
    </w:p>
    <w:p w14:paraId="72CF54FE" w14:textId="1E8594AB" w:rsidR="00603FA5" w:rsidRPr="000E65B1" w:rsidRDefault="00603FA5" w:rsidP="00603FA5">
      <w:pPr>
        <w:rPr>
          <w:noProof/>
          <w:szCs w:val="21"/>
        </w:rPr>
      </w:pPr>
      <w:r w:rsidRPr="000E65B1">
        <w:rPr>
          <w:noProof/>
          <w:szCs w:val="21"/>
        </w:rPr>
        <w:t xml:space="preserve">We use </w:t>
      </w:r>
      <w:r>
        <w:rPr>
          <w:noProof/>
          <w:szCs w:val="21"/>
        </w:rPr>
        <w:t xml:space="preserve">the </w:t>
      </w:r>
      <w:r w:rsidRPr="000E65B1">
        <w:rPr>
          <w:noProof/>
          <w:szCs w:val="21"/>
        </w:rPr>
        <w:t xml:space="preserve">equivalents of </w:t>
      </w:r>
      <w:r>
        <w:rPr>
          <w:noProof/>
          <w:szCs w:val="21"/>
        </w:rPr>
        <w:t>_____________</w:t>
      </w:r>
      <w:r w:rsidRPr="00F84FA6">
        <w:rPr>
          <w:noProof/>
          <w:szCs w:val="21"/>
        </w:rPr>
        <w:t>:</w:t>
      </w:r>
      <w:r w:rsidRPr="008544EB">
        <w:rPr>
          <w:noProof/>
          <w:position w:val="-14"/>
          <w:szCs w:val="21"/>
        </w:rPr>
        <w:object w:dxaOrig="600" w:dyaOrig="380" w14:anchorId="65D27A20">
          <v:shape id="_x0000_i1028" type="#_x0000_t75" style="width:30pt;height:18.75pt" o:ole="">
            <v:imagedata r:id="rId15" o:title=""/>
          </v:shape>
          <o:OLEObject Type="Embed" ProgID="Equation.DSMT4" ShapeID="_x0000_i1028" DrawAspect="Content" ObjectID="_1719112697" r:id="rId16"/>
        </w:object>
      </w:r>
      <w:r w:rsidRPr="000E65B1">
        <w:rPr>
          <w:noProof/>
          <w:szCs w:val="21"/>
        </w:rPr>
        <w:t xml:space="preserve"> is the space of functions from </w:t>
      </w:r>
      <w:r w:rsidRPr="008544EB">
        <w:rPr>
          <w:noProof/>
          <w:position w:val="-12"/>
          <w:szCs w:val="21"/>
        </w:rPr>
        <w:object w:dxaOrig="700" w:dyaOrig="340" w14:anchorId="56A3FE35">
          <v:shape id="_x0000_i1029" type="#_x0000_t75" style="width:35.25pt;height:17.25pt" o:ole="">
            <v:imagedata r:id="rId17" o:title=""/>
          </v:shape>
          <o:OLEObject Type="Embed" ProgID="Equation.DSMT4" ShapeID="_x0000_i1029" DrawAspect="Content" ObjectID="_1719112698" r:id="rId18"/>
        </w:object>
      </w:r>
      <w:r w:rsidRPr="000E65B1">
        <w:rPr>
          <w:noProof/>
          <w:szCs w:val="21"/>
        </w:rPr>
        <w:t xml:space="preserve">with a generalized </w:t>
      </w:r>
      <w:r>
        <w:rPr>
          <w:noProof/>
          <w:szCs w:val="21"/>
        </w:rPr>
        <w:t>first-</w:t>
      </w:r>
      <w:r w:rsidRPr="000E65B1">
        <w:rPr>
          <w:noProof/>
          <w:szCs w:val="21"/>
        </w:rPr>
        <w:t xml:space="preserve">order derivative </w:t>
      </w:r>
      <w:r>
        <w:rPr>
          <w:noProof/>
          <w:szCs w:val="21"/>
        </w:rPr>
        <w:t xml:space="preserve">also belonging to </w:t>
      </w:r>
      <w:r w:rsidRPr="008544EB">
        <w:rPr>
          <w:noProof/>
          <w:position w:val="-12"/>
          <w:szCs w:val="21"/>
        </w:rPr>
        <w:object w:dxaOrig="700" w:dyaOrig="340" w14:anchorId="6C5C1643">
          <v:shape id="_x0000_i1030" type="#_x0000_t75" style="width:35.25pt;height:17.25pt" o:ole="">
            <v:imagedata r:id="rId19" o:title=""/>
          </v:shape>
          <o:OLEObject Type="Embed" ProgID="Equation.DSMT4" ShapeID="_x0000_i1030" DrawAspect="Content" ObjectID="_1719112699" r:id="rId20"/>
        </w:object>
      </w:r>
      <w:r>
        <w:rPr>
          <w:noProof/>
          <w:szCs w:val="21"/>
        </w:rPr>
        <w:fldChar w:fldCharType="begin" w:fldLock="1"/>
      </w:r>
      <w:r>
        <w:rPr>
          <w:noProof/>
          <w:szCs w:val="21"/>
        </w:rPr>
        <w:instrText>ADDIN CSL_CITATION {"citationItems":[{"id":"ITEM-1","itemData":{"DOI":"10.21638/11701/spbu10.2017.304","ISSN":"25422251","abstract":"This paper considers a fairly wide range of issues related to the solvability of the initial boundary value problem of the Navier - Stokes equations with distributed parameters on the net like region of the space Rn (n ≥ 2). The authors here develop an idea, advanced in their work for the case of n = 1 (the problems with distributed parameters on the graph), in the direction of the dimension increase n and in forming the correct Hadamard conditions for the studied initial boundary value problem. The general scheme of the study is classical: the problem is solved in the functional space which is selected (the space of feasible solutions) and a special basis is formed for it, the problem of approximate solutions is settled by the Faedo - Galerkin method, for which a priori estimates of the energy inequalities type are set and the weak compactness of the family of these solutions is shown based on these estimates. Using nonburdensome conditions, the smoothness of the solution to the time variable is demonstrated. The uniqueness of the weak solution is shown in the particular case n = 2, a feature quite often encountered in practice. The estimate for the norm of weak solution makes it possible to establish the continuous dependence of the weak solution from the initial data of the problem. The results obtained in this way are of interest to applications in the field of fluid mechanics and related sections of continuum mechanics, namely for the analysis of optimum control dynamics problems of multiphase media. It should be noted that the methods and approaches can be broadly generalized and are applicable to a wide class of nonlinear problems.","author":[{"dropping-particle":"V.","family":"Provotorov","given":"V.","non-dropping-particle":"","parse-names":false,"suffix":""},{"dropping-particle":"","family":"Ryazhskikh","given":"V. I.","non-dropping-particle":"","parse-names":false,"suffix":""},{"dropping-particle":"","family":"Gnilitskaya","given":"Yu A.","non-dropping-particle":"","parse-names":false,"suffix":""}],"container-title":"Vestnik Sankt-Peterburgskogo Universiteta, Prikladnaya Matematika, Informatika, Protsessy Upravleniya","id":"ITEM-1","issue":"3","issued":{"date-parts":[["2017"]]},"page":"264-277","title":"Unique weak solvability of a nonlinear initial boundary value problem with distributed parameters in a netlike domain","type":"article-journal","volume":"13"},"uris":["http://www.mendeley.com/documents/?uuid=25b4fe60-a37b-458e-aeab-fd717db99175"]}],"mendeley":{"formattedCitation":"(Provotorov, Ryazhskikh, and Gnilitskaya 2017)","plainTextFormattedCitation":"(Provotorov, Ryazhskikh, and Gnilitskaya 2017)","previouslyFormattedCitation":"(Provotorov, Ryazhskikh, and Gnilitskaya 2017)"},"properties":{"noteIndex":0},"schema":"https://github.com/citation-style-language/schema/raw/master/csl-citation.json"}</w:instrText>
      </w:r>
      <w:r>
        <w:rPr>
          <w:noProof/>
          <w:szCs w:val="21"/>
        </w:rPr>
        <w:fldChar w:fldCharType="separate"/>
      </w:r>
      <w:r>
        <w:rPr>
          <w:noProof/>
          <w:szCs w:val="21"/>
        </w:rPr>
        <w:t>(Provotorov, Ryazhskikh</w:t>
      </w:r>
      <w:r w:rsidRPr="0047640B">
        <w:rPr>
          <w:noProof/>
          <w:szCs w:val="21"/>
        </w:rPr>
        <w:t xml:space="preserve"> and Gnilitskaya 2017)</w:t>
      </w:r>
      <w:r>
        <w:rPr>
          <w:noProof/>
          <w:szCs w:val="21"/>
        </w:rPr>
        <w:fldChar w:fldCharType="end"/>
      </w:r>
      <w:r w:rsidRPr="000E65B1">
        <w:rPr>
          <w:noProof/>
          <w:szCs w:val="21"/>
        </w:rPr>
        <w:t xml:space="preserve">; </w:t>
      </w:r>
      <w:r w:rsidRPr="008544EB">
        <w:rPr>
          <w:noProof/>
          <w:position w:val="-14"/>
          <w:szCs w:val="21"/>
        </w:rPr>
        <w:object w:dxaOrig="820" w:dyaOrig="380" w14:anchorId="23CEEE78">
          <v:shape id="_x0000_i1031" type="#_x0000_t75" style="width:39.75pt;height:18.75pt" o:ole="">
            <v:imagedata r:id="rId21" o:title=""/>
          </v:shape>
          <o:OLEObject Type="Embed" ProgID="Equation.DSMT4" ShapeID="_x0000_i1031" DrawAspect="Content" ObjectID="_1719112700" r:id="rId22"/>
        </w:object>
      </w:r>
      <w:r w:rsidRPr="000E65B1">
        <w:rPr>
          <w:noProof/>
          <w:szCs w:val="21"/>
        </w:rPr>
        <w:t xml:space="preserve">is the space of functions from </w:t>
      </w:r>
      <w:r w:rsidRPr="008544EB">
        <w:rPr>
          <w:noProof/>
          <w:position w:val="-12"/>
          <w:szCs w:val="21"/>
        </w:rPr>
        <w:object w:dxaOrig="700" w:dyaOrig="340" w14:anchorId="549F3B3F">
          <v:shape id="_x0000_i1032" type="#_x0000_t75" style="width:35.25pt;height:17.25pt" o:ole="">
            <v:imagedata r:id="rId23" o:title=""/>
          </v:shape>
          <o:OLEObject Type="Embed" ProgID="Equation.DSMT4" ShapeID="_x0000_i1032" DrawAspect="Content" ObjectID="_1719112701" r:id="rId24"/>
        </w:object>
      </w:r>
      <w:r w:rsidRPr="000E65B1">
        <w:rPr>
          <w:noProof/>
          <w:szCs w:val="21"/>
        </w:rPr>
        <w:t>with a generalized first-</w:t>
      </w:r>
      <w:r w:rsidRPr="000E65B1">
        <w:rPr>
          <w:noProof/>
          <w:szCs w:val="21"/>
        </w:rPr>
        <w:lastRenderedPageBreak/>
        <w:t xml:space="preserve">order derivative with respect to </w:t>
      </w:r>
      <w:r w:rsidRPr="008544EB">
        <w:rPr>
          <w:noProof/>
          <w:position w:val="-6"/>
          <w:szCs w:val="21"/>
        </w:rPr>
        <w:object w:dxaOrig="260" w:dyaOrig="200" w14:anchorId="7BB0CEED">
          <v:shape id="_x0000_i1033" type="#_x0000_t75" style="width:12.75pt;height:9.75pt" o:ole="">
            <v:imagedata r:id="rId25" o:title=""/>
          </v:shape>
          <o:OLEObject Type="Embed" ProgID="Equation.DSMT4" ShapeID="_x0000_i1033" DrawAspect="Content" ObjectID="_1719112702" r:id="rId26"/>
        </w:object>
      </w:r>
      <w:r w:rsidRPr="000E65B1">
        <w:rPr>
          <w:noProof/>
          <w:szCs w:val="21"/>
        </w:rPr>
        <w:t xml:space="preserve">belonging to </w:t>
      </w:r>
      <w:r w:rsidRPr="008544EB">
        <w:rPr>
          <w:noProof/>
          <w:position w:val="-12"/>
          <w:szCs w:val="21"/>
        </w:rPr>
        <w:object w:dxaOrig="700" w:dyaOrig="340" w14:anchorId="48FF61A5">
          <v:shape id="_x0000_i1034" type="#_x0000_t75" style="width:35.25pt;height:17.25pt" o:ole="">
            <v:imagedata r:id="rId27" o:title=""/>
          </v:shape>
          <o:OLEObject Type="Embed" ProgID="Equation.DSMT4" ShapeID="_x0000_i1034" DrawAspect="Content" ObjectID="_1719112703" r:id="rId28"/>
        </w:object>
      </w:r>
      <w:r w:rsidRPr="000E65B1">
        <w:rPr>
          <w:noProof/>
          <w:szCs w:val="21"/>
        </w:rPr>
        <w:t xml:space="preserve">(the space </w:t>
      </w:r>
      <w:r w:rsidRPr="008544EB">
        <w:rPr>
          <w:noProof/>
          <w:position w:val="-14"/>
          <w:szCs w:val="21"/>
        </w:rPr>
        <w:object w:dxaOrig="720" w:dyaOrig="380" w14:anchorId="0851C10D">
          <v:shape id="_x0000_i1035" type="#_x0000_t75" style="width:36pt;height:18.75pt" o:ole="">
            <v:imagedata r:id="rId29" o:title=""/>
          </v:shape>
          <o:OLEObject Type="Embed" ProgID="Equation.DSMT4" ShapeID="_x0000_i1035" DrawAspect="Content" ObjectID="_1719112704" r:id="rId30"/>
        </w:object>
      </w:r>
      <w:r w:rsidRPr="000E65B1">
        <w:rPr>
          <w:noProof/>
          <w:szCs w:val="21"/>
        </w:rPr>
        <w:t>is introduced similarly</w:t>
      </w:r>
      <w:r>
        <w:rPr>
          <w:noProof/>
          <w:szCs w:val="21"/>
        </w:rPr>
        <w:t>)</w:t>
      </w:r>
      <w:r w:rsidRPr="000E65B1">
        <w:rPr>
          <w:noProof/>
          <w:szCs w:val="21"/>
        </w:rPr>
        <w:t xml:space="preserve">; </w:t>
      </w:r>
      <w:r w:rsidRPr="008544EB">
        <w:rPr>
          <w:noProof/>
          <w:position w:val="-12"/>
          <w:szCs w:val="21"/>
        </w:rPr>
        <w:object w:dxaOrig="680" w:dyaOrig="340" w14:anchorId="4367B57D">
          <v:shape id="_x0000_i1036" type="#_x0000_t75" style="width:33pt;height:17.25pt" o:ole="">
            <v:imagedata r:id="rId31" o:title=""/>
          </v:shape>
          <o:OLEObject Type="Embed" ProgID="Equation.DSMT4" ShapeID="_x0000_i1036" DrawAspect="Content" ObjectID="_1719112705" r:id="rId32"/>
        </w:object>
      </w:r>
      <w:r w:rsidRPr="000E65B1">
        <w:rPr>
          <w:noProof/>
          <w:szCs w:val="21"/>
        </w:rPr>
        <w:t xml:space="preserve">is the set of all functions </w:t>
      </w:r>
      <w:r w:rsidRPr="008544EB">
        <w:rPr>
          <w:noProof/>
          <w:position w:val="-10"/>
          <w:szCs w:val="21"/>
        </w:rPr>
        <w:object w:dxaOrig="1520" w:dyaOrig="340" w14:anchorId="7CAA44DD">
          <v:shape id="_x0000_i1037" type="#_x0000_t75" style="width:75pt;height:17.25pt" o:ole="">
            <v:imagedata r:id="rId33" o:title=""/>
          </v:shape>
          <o:OLEObject Type="Embed" ProgID="Equation.DSMT4" ShapeID="_x0000_i1037" DrawAspect="Content" ObjectID="_1719112706" r:id="rId34"/>
        </w:object>
      </w:r>
      <w:r w:rsidRPr="000E65B1">
        <w:rPr>
          <w:noProof/>
          <w:szCs w:val="21"/>
        </w:rPr>
        <w:t xml:space="preserve"> with a finite norm:</w:t>
      </w:r>
    </w:p>
    <w:p w14:paraId="16FC8FE8" w14:textId="77777777" w:rsidR="00603FA5" w:rsidRPr="000E65B1" w:rsidRDefault="00603FA5" w:rsidP="00603FA5">
      <w:pPr>
        <w:rPr>
          <w:noProof/>
          <w:szCs w:val="21"/>
        </w:rPr>
      </w:pPr>
    </w:p>
    <w:p w14:paraId="72298607" w14:textId="77777777" w:rsidR="00603FA5" w:rsidRPr="000E65B1" w:rsidRDefault="00603FA5" w:rsidP="00603FA5">
      <w:pPr>
        <w:jc w:val="right"/>
        <w:rPr>
          <w:noProof/>
          <w:szCs w:val="21"/>
        </w:rPr>
      </w:pPr>
      <w:r w:rsidRPr="008544EB">
        <w:rPr>
          <w:noProof/>
          <w:position w:val="-18"/>
          <w:szCs w:val="21"/>
        </w:rPr>
        <w:object w:dxaOrig="3280" w:dyaOrig="400" w14:anchorId="2B20C4ED">
          <v:shape id="_x0000_i1038" type="#_x0000_t75" style="width:164.25pt;height:20.25pt" o:ole="">
            <v:imagedata r:id="rId35" o:title=""/>
          </v:shape>
          <o:OLEObject Type="Embed" ProgID="Equation.DSMT4" ShapeID="_x0000_i1038" DrawAspect="Content" ObjectID="_1719112707" r:id="rId36"/>
        </w:object>
      </w:r>
      <w:r w:rsidRPr="000E65B1">
        <w:rPr>
          <w:noProof/>
          <w:szCs w:val="21"/>
        </w:rPr>
        <w:tab/>
      </w:r>
      <w:r w:rsidRPr="000E65B1">
        <w:rPr>
          <w:noProof/>
          <w:szCs w:val="21"/>
        </w:rPr>
        <w:tab/>
      </w:r>
      <w:r w:rsidRPr="00C13C93">
        <w:rPr>
          <w:noProof/>
          <w:szCs w:val="21"/>
        </w:rPr>
        <w:t>(1)</w:t>
      </w:r>
    </w:p>
    <w:p w14:paraId="4ADDF27F" w14:textId="7036BC4C" w:rsidR="0099665F" w:rsidRDefault="00603FA5" w:rsidP="00603FA5">
      <w:pPr>
        <w:rPr>
          <w:noProof/>
          <w:szCs w:val="21"/>
        </w:rPr>
      </w:pPr>
      <w:r w:rsidRPr="000E65B1">
        <w:rPr>
          <w:noProof/>
          <w:szCs w:val="21"/>
        </w:rPr>
        <w:t xml:space="preserve">and continuous with respect to </w:t>
      </w:r>
      <w:r w:rsidRPr="008544EB">
        <w:rPr>
          <w:noProof/>
          <w:position w:val="-6"/>
          <w:szCs w:val="21"/>
        </w:rPr>
        <w:object w:dxaOrig="220" w:dyaOrig="220" w14:anchorId="232F8EA4">
          <v:shape id="_x0000_i1039" type="#_x0000_t75" style="width:9.75pt;height:9.75pt" o:ole="">
            <v:imagedata r:id="rId37" o:title=""/>
          </v:shape>
          <o:OLEObject Type="Embed" ProgID="Equation.DSMT4" ShapeID="_x0000_i1039" DrawAspect="Content" ObjectID="_1719112708" r:id="rId38"/>
        </w:object>
      </w:r>
      <w:r w:rsidRPr="000E65B1">
        <w:rPr>
          <w:noProof/>
          <w:szCs w:val="21"/>
        </w:rPr>
        <w:t xml:space="preserve">in the norm </w:t>
      </w:r>
      <w:r w:rsidRPr="008544EB">
        <w:rPr>
          <w:noProof/>
          <w:position w:val="-12"/>
          <w:szCs w:val="21"/>
        </w:rPr>
        <w:object w:dxaOrig="600" w:dyaOrig="340" w14:anchorId="727FFB8C">
          <v:shape id="_x0000_i1040" type="#_x0000_t75" style="width:30pt;height:17.25pt" o:ole="">
            <v:imagedata r:id="rId39" o:title=""/>
          </v:shape>
          <o:OLEObject Type="Embed" ProgID="Equation.DSMT4" ShapeID="_x0000_i1040" DrawAspect="Content" ObjectID="_1719112709" r:id="rId40"/>
        </w:object>
      </w:r>
      <w:r w:rsidRPr="000E65B1">
        <w:rPr>
          <w:noProof/>
          <w:szCs w:val="21"/>
        </w:rPr>
        <w:t xml:space="preserve">, i.e., such that given </w:t>
      </w:r>
      <w:r w:rsidRPr="008544EB">
        <w:rPr>
          <w:noProof/>
          <w:position w:val="-6"/>
          <w:szCs w:val="21"/>
        </w:rPr>
        <w:object w:dxaOrig="740" w:dyaOrig="260" w14:anchorId="32E21F20">
          <v:shape id="_x0000_i1041" type="#_x0000_t75" style="width:36.75pt;height:12.75pt" o:ole="">
            <v:imagedata r:id="rId41" o:title=""/>
          </v:shape>
          <o:OLEObject Type="Embed" ProgID="Equation.DSMT4" ShapeID="_x0000_i1041" DrawAspect="Content" ObjectID="_1719112710" r:id="rId42"/>
        </w:object>
      </w:r>
      <w:r w:rsidRPr="000E65B1">
        <w:rPr>
          <w:noProof/>
          <w:szCs w:val="21"/>
        </w:rPr>
        <w:t xml:space="preserve">, </w:t>
      </w:r>
      <w:r w:rsidRPr="008544EB">
        <w:rPr>
          <w:noProof/>
          <w:position w:val="-18"/>
          <w:szCs w:val="21"/>
        </w:rPr>
        <w:object w:dxaOrig="2640" w:dyaOrig="400" w14:anchorId="27D0CC71">
          <v:shape id="_x0000_i1042" type="#_x0000_t75" style="width:132pt;height:20.25pt" o:ole="">
            <v:imagedata r:id="rId43" o:title=""/>
          </v:shape>
          <o:OLEObject Type="Embed" ProgID="Equation.DSMT4" ShapeID="_x0000_i1042" DrawAspect="Content" ObjectID="_1719112711" r:id="rId44"/>
        </w:object>
      </w:r>
      <w:r w:rsidRPr="000E65B1">
        <w:rPr>
          <w:noProof/>
          <w:szCs w:val="21"/>
        </w:rPr>
        <w:t xml:space="preserve"> is uniform on</w:t>
      </w:r>
      <w:r w:rsidRPr="008544EB">
        <w:rPr>
          <w:noProof/>
          <w:position w:val="-12"/>
          <w:szCs w:val="21"/>
        </w:rPr>
        <w:object w:dxaOrig="520" w:dyaOrig="340" w14:anchorId="103FDF46">
          <v:shape id="_x0000_i1043" type="#_x0000_t75" style="width:26.25pt;height:17.25pt" o:ole="">
            <v:imagedata r:id="rId45" o:title=""/>
          </v:shape>
          <o:OLEObject Type="Embed" ProgID="Equation.DSMT4" ShapeID="_x0000_i1043" DrawAspect="Content" ObjectID="_1719112712" r:id="rId46"/>
        </w:object>
      </w:r>
      <w:r w:rsidRPr="000E65B1">
        <w:rPr>
          <w:noProof/>
          <w:szCs w:val="21"/>
        </w:rPr>
        <w:t>.</w:t>
      </w:r>
    </w:p>
    <w:p w14:paraId="7EE2943C" w14:textId="52633A84" w:rsidR="00603FA5" w:rsidRDefault="00603FA5" w:rsidP="00603FA5">
      <w:r>
        <w:rPr>
          <w:noProof/>
          <w:szCs w:val="21"/>
        </w:rPr>
        <w:t>_____________________________________________.</w:t>
      </w:r>
      <w:r w:rsidRPr="00603FA5">
        <w:rPr>
          <w:noProof/>
          <w:szCs w:val="21"/>
        </w:rPr>
        <w:t xml:space="preserve"> </w:t>
      </w:r>
      <w:r w:rsidRPr="00C13C93">
        <w:rPr>
          <w:noProof/>
          <w:szCs w:val="21"/>
        </w:rPr>
        <w:t>The closure of the set</w:t>
      </w:r>
      <w:r w:rsidRPr="00C13C93">
        <w:rPr>
          <w:noProof/>
          <w:position w:val="-12"/>
          <w:szCs w:val="21"/>
        </w:rPr>
        <w:object w:dxaOrig="859" w:dyaOrig="340" w14:anchorId="32BDF5F9">
          <v:shape id="_x0000_i1044" type="#_x0000_t75" style="width:42.75pt;height:17.25pt" o:ole="">
            <v:imagedata r:id="rId47" o:title=""/>
          </v:shape>
          <o:OLEObject Type="Embed" ProgID="Equation.DSMT4" ShapeID="_x0000_i1044" DrawAspect="Content" ObjectID="_1719112713" r:id="rId48"/>
        </w:object>
      </w:r>
      <w:r w:rsidRPr="00C13C93">
        <w:rPr>
          <w:noProof/>
          <w:szCs w:val="21"/>
        </w:rPr>
        <w:t>in the norm (1) is denoted by</w:t>
      </w:r>
      <w:r w:rsidRPr="00C13C93">
        <w:rPr>
          <w:noProof/>
          <w:position w:val="-12"/>
          <w:szCs w:val="21"/>
        </w:rPr>
        <w:object w:dxaOrig="1020" w:dyaOrig="360" w14:anchorId="3C921BF0">
          <v:shape id="_x0000_i1045" type="#_x0000_t75" style="width:51pt;height:18pt" o:ole="">
            <v:imagedata r:id="rId49" o:title=""/>
          </v:shape>
          <o:OLEObject Type="Embed" ProgID="Equation.DSMT4" ShapeID="_x0000_i1045" DrawAspect="Content" ObjectID="_1719112714" r:id="rId50"/>
        </w:object>
      </w:r>
      <w:r w:rsidRPr="00C13C93">
        <w:rPr>
          <w:noProof/>
          <w:szCs w:val="21"/>
        </w:rPr>
        <w:t xml:space="preserve">; from here it obviously follows that the condition </w:t>
      </w:r>
      <w:r w:rsidRPr="00C13C93">
        <w:rPr>
          <w:noProof/>
          <w:position w:val="-14"/>
          <w:szCs w:val="21"/>
        </w:rPr>
        <w:object w:dxaOrig="1939" w:dyaOrig="380" w14:anchorId="4C468ECB">
          <v:shape id="_x0000_i1046" type="#_x0000_t75" style="width:98.25pt;height:18.75pt" o:ole="">
            <v:imagedata r:id="rId51" o:title=""/>
          </v:shape>
          <o:OLEObject Type="Embed" ProgID="Equation.DSMT4" ShapeID="_x0000_i1046" DrawAspect="Content" ObjectID="_1719112715" r:id="rId52"/>
        </w:object>
      </w:r>
      <w:r w:rsidRPr="00C13C93">
        <w:rPr>
          <w:noProof/>
          <w:szCs w:val="21"/>
        </w:rPr>
        <w:t xml:space="preserve"> is satisfied.</w:t>
      </w:r>
    </w:p>
    <w:p w14:paraId="5EB97578" w14:textId="322EDCEB" w:rsidR="00CE2989" w:rsidRPr="00DF590A" w:rsidRDefault="001321B2" w:rsidP="004764B6">
      <w:r w:rsidRPr="001321B2">
        <w:t>The total amount of all payments to the corporation</w:t>
      </w:r>
      <w:r>
        <w:t xml:space="preserve"> _______________________________________________________________________________________________________________________________________________.</w:t>
      </w:r>
    </w:p>
    <w:p w14:paraId="74B5419E" w14:textId="77777777" w:rsidR="004764B6" w:rsidRPr="00DF590A" w:rsidRDefault="004764B6" w:rsidP="004764B6"/>
    <w:p w14:paraId="0BDC6BF1" w14:textId="491A2364" w:rsidR="00CE2989" w:rsidRPr="007003CC" w:rsidRDefault="004764B6" w:rsidP="004764B6">
      <w:pPr>
        <w:pStyle w:val="2"/>
        <w:rPr>
          <w:lang w:val="en-US"/>
        </w:rPr>
      </w:pPr>
      <w:r w:rsidRPr="007003CC">
        <w:rPr>
          <w:lang w:val="en-US"/>
        </w:rPr>
        <w:t xml:space="preserve">3. </w:t>
      </w:r>
      <w:r w:rsidR="00CE2989" w:rsidRPr="007003CC">
        <w:rPr>
          <w:lang w:val="en-US"/>
        </w:rPr>
        <w:t>Results</w:t>
      </w:r>
    </w:p>
    <w:p w14:paraId="2225ACE2" w14:textId="77777777" w:rsidR="00CE2989" w:rsidRPr="00DF590A" w:rsidRDefault="00CE2989" w:rsidP="004764B6">
      <w:pPr>
        <w:rPr>
          <w:noProof/>
        </w:rPr>
      </w:pPr>
    </w:p>
    <w:p w14:paraId="0B85A5FA" w14:textId="6F0E79C5" w:rsidR="00CE2989" w:rsidRPr="000566E5" w:rsidRDefault="001321B2" w:rsidP="00962780">
      <w:pPr>
        <w:ind w:firstLine="0"/>
        <w:rPr>
          <w:noProof/>
        </w:rPr>
      </w:pPr>
      <w:r w:rsidRPr="000566E5">
        <w:rPr>
          <w:noProof/>
        </w:rPr>
        <w:t>The developed model for calculating the considered cash flow _________________________________________</w:t>
      </w:r>
      <w:r w:rsidR="007003CC">
        <w:rPr>
          <w:noProof/>
        </w:rPr>
        <w:t>.</w:t>
      </w:r>
    </w:p>
    <w:p w14:paraId="258A6535" w14:textId="77777777" w:rsidR="00962780" w:rsidRPr="000566E5" w:rsidRDefault="00962780" w:rsidP="00962780">
      <w:pPr>
        <w:rPr>
          <w:noProof/>
        </w:rPr>
      </w:pPr>
      <w:r w:rsidRPr="000566E5">
        <w:rPr>
          <w:noProof/>
        </w:rPr>
        <w:t>The data for the selected period of time was comparable only for a limited number of subindustries that included:</w:t>
      </w:r>
    </w:p>
    <w:p w14:paraId="495959A0" w14:textId="61184C4F" w:rsidR="00962780" w:rsidRPr="000566E5" w:rsidRDefault="00962780" w:rsidP="00962780">
      <w:pPr>
        <w:rPr>
          <w:noProof/>
        </w:rPr>
      </w:pPr>
      <w:r w:rsidRPr="000566E5">
        <w:rPr>
          <w:noProof/>
        </w:rPr>
        <w:t>1.</w:t>
      </w:r>
      <w:r w:rsidRPr="000566E5">
        <w:rPr>
          <w:noProof/>
        </w:rPr>
        <w:tab/>
      </w:r>
      <w:r w:rsidR="007003CC">
        <w:rPr>
          <w:noProof/>
        </w:rPr>
        <w:t>M</w:t>
      </w:r>
      <w:r w:rsidR="007003CC" w:rsidRPr="000566E5">
        <w:rPr>
          <w:noProof/>
        </w:rPr>
        <w:t xml:space="preserve">anufacture </w:t>
      </w:r>
      <w:r w:rsidRPr="000566E5">
        <w:rPr>
          <w:noProof/>
        </w:rPr>
        <w:t>of machinery and equipment</w:t>
      </w:r>
      <w:r w:rsidR="007003CC">
        <w:rPr>
          <w:noProof/>
        </w:rPr>
        <w:t>.</w:t>
      </w:r>
    </w:p>
    <w:p w14:paraId="03D031E2" w14:textId="7F23C7E3" w:rsidR="00962780" w:rsidRPr="000566E5" w:rsidRDefault="00962780" w:rsidP="00962780">
      <w:pPr>
        <w:rPr>
          <w:noProof/>
        </w:rPr>
      </w:pPr>
      <w:r w:rsidRPr="000566E5">
        <w:rPr>
          <w:noProof/>
        </w:rPr>
        <w:t>2.</w:t>
      </w:r>
      <w:r w:rsidRPr="000566E5">
        <w:rPr>
          <w:noProof/>
        </w:rPr>
        <w:tab/>
      </w:r>
      <w:r w:rsidR="007003CC">
        <w:rPr>
          <w:noProof/>
        </w:rPr>
        <w:t>M</w:t>
      </w:r>
      <w:r w:rsidR="007003CC" w:rsidRPr="000566E5">
        <w:rPr>
          <w:noProof/>
        </w:rPr>
        <w:t xml:space="preserve">anufacture </w:t>
      </w:r>
      <w:r w:rsidRPr="000566E5">
        <w:rPr>
          <w:noProof/>
        </w:rPr>
        <w:t>of electrical machines and electrical equipment</w:t>
      </w:r>
      <w:r w:rsidR="007003CC">
        <w:rPr>
          <w:noProof/>
        </w:rPr>
        <w:t>.</w:t>
      </w:r>
    </w:p>
    <w:p w14:paraId="65166E03" w14:textId="28A4C999" w:rsidR="00962780" w:rsidRPr="00707878" w:rsidRDefault="00962780" w:rsidP="00962780">
      <w:pPr>
        <w:rPr>
          <w:noProof/>
          <w:lang w:val="it-IT"/>
        </w:rPr>
      </w:pPr>
      <w:r w:rsidRPr="000566E5">
        <w:rPr>
          <w:noProof/>
        </w:rPr>
        <w:t>3.</w:t>
      </w:r>
      <w:r w:rsidRPr="000566E5">
        <w:rPr>
          <w:noProof/>
        </w:rPr>
        <w:tab/>
      </w:r>
      <w:r w:rsidR="007003CC">
        <w:rPr>
          <w:noProof/>
        </w:rPr>
        <w:t>M</w:t>
      </w:r>
      <w:r w:rsidR="007003CC" w:rsidRPr="000566E5">
        <w:rPr>
          <w:noProof/>
        </w:rPr>
        <w:t xml:space="preserve">anufacture </w:t>
      </w:r>
      <w:r w:rsidRPr="000566E5">
        <w:rPr>
          <w:noProof/>
        </w:rPr>
        <w:t>of cars, trailers and semi-trailers</w:t>
      </w:r>
      <w:r w:rsidR="007003CC">
        <w:rPr>
          <w:noProof/>
        </w:rPr>
        <w:t>.</w:t>
      </w:r>
      <w:r w:rsidR="00707878" w:rsidRPr="00707878">
        <w:rPr>
          <w:noProof/>
        </w:rPr>
        <w:t xml:space="preserve"> </w:t>
      </w:r>
    </w:p>
    <w:p w14:paraId="38C5B1A9" w14:textId="54D6C00F" w:rsidR="00CE2989" w:rsidRPr="000566E5" w:rsidRDefault="00962780" w:rsidP="00962780">
      <w:pPr>
        <w:rPr>
          <w:noProof/>
        </w:rPr>
      </w:pPr>
      <w:r w:rsidRPr="000566E5">
        <w:rPr>
          <w:noProof/>
        </w:rPr>
        <w:t>4.</w:t>
      </w:r>
      <w:r w:rsidRPr="000566E5">
        <w:rPr>
          <w:noProof/>
        </w:rPr>
        <w:tab/>
      </w:r>
      <w:r w:rsidR="007003CC">
        <w:rPr>
          <w:noProof/>
        </w:rPr>
        <w:t>M</w:t>
      </w:r>
      <w:r w:rsidR="007003CC" w:rsidRPr="000566E5">
        <w:rPr>
          <w:noProof/>
        </w:rPr>
        <w:t xml:space="preserve">anufacture </w:t>
      </w:r>
      <w:r w:rsidRPr="000566E5">
        <w:rPr>
          <w:noProof/>
        </w:rPr>
        <w:t>of ships, aircraft and spacecraft and other vehicles.</w:t>
      </w:r>
    </w:p>
    <w:p w14:paraId="3FFA7C58" w14:textId="77777777" w:rsidR="00962780" w:rsidRPr="000566E5" w:rsidRDefault="00962780" w:rsidP="00962780">
      <w:pPr>
        <w:rPr>
          <w:noProof/>
        </w:rPr>
      </w:pPr>
      <w:r w:rsidRPr="000566E5">
        <w:rPr>
          <w:noProof/>
        </w:rPr>
        <w:t>The data for the selected period of time was comparable only for a limited number of subindustries that included:</w:t>
      </w:r>
    </w:p>
    <w:p w14:paraId="0781259F" w14:textId="32D906FF" w:rsidR="00962780" w:rsidRPr="000566E5" w:rsidRDefault="00962780" w:rsidP="00962780">
      <w:pPr>
        <w:pStyle w:val="af1"/>
        <w:numPr>
          <w:ilvl w:val="0"/>
          <w:numId w:val="32"/>
        </w:numPr>
        <w:spacing w:after="0" w:line="264" w:lineRule="auto"/>
        <w:ind w:left="426" w:firstLine="0"/>
        <w:rPr>
          <w:rFonts w:ascii="Times New Roman" w:hAnsi="Times New Roman"/>
          <w:noProof/>
        </w:rPr>
      </w:pPr>
      <w:r w:rsidRPr="000566E5">
        <w:rPr>
          <w:rFonts w:ascii="Times New Roman" w:hAnsi="Times New Roman"/>
          <w:noProof/>
        </w:rPr>
        <w:t>manufacture of machinery and equipment,</w:t>
      </w:r>
    </w:p>
    <w:p w14:paraId="008CFC96" w14:textId="77777777" w:rsidR="00962780" w:rsidRPr="000566E5" w:rsidRDefault="00962780" w:rsidP="00962780">
      <w:pPr>
        <w:pStyle w:val="af1"/>
        <w:numPr>
          <w:ilvl w:val="0"/>
          <w:numId w:val="32"/>
        </w:numPr>
        <w:spacing w:after="0" w:line="264" w:lineRule="auto"/>
        <w:ind w:left="426" w:firstLine="0"/>
        <w:rPr>
          <w:rFonts w:ascii="Times New Roman" w:hAnsi="Times New Roman"/>
          <w:noProof/>
        </w:rPr>
      </w:pPr>
      <w:r w:rsidRPr="000566E5">
        <w:rPr>
          <w:rFonts w:ascii="Times New Roman" w:hAnsi="Times New Roman"/>
          <w:noProof/>
        </w:rPr>
        <w:t>manufacture of electrical machines and electrical equipment,</w:t>
      </w:r>
    </w:p>
    <w:p w14:paraId="3BC2C655" w14:textId="77777777" w:rsidR="00962780" w:rsidRPr="000566E5" w:rsidRDefault="00962780" w:rsidP="00962780">
      <w:pPr>
        <w:pStyle w:val="af1"/>
        <w:numPr>
          <w:ilvl w:val="0"/>
          <w:numId w:val="32"/>
        </w:numPr>
        <w:spacing w:after="0" w:line="264" w:lineRule="auto"/>
        <w:ind w:left="426" w:firstLine="0"/>
        <w:rPr>
          <w:rFonts w:ascii="Times New Roman" w:hAnsi="Times New Roman"/>
          <w:noProof/>
        </w:rPr>
      </w:pPr>
      <w:r w:rsidRPr="000566E5">
        <w:rPr>
          <w:rFonts w:ascii="Times New Roman" w:hAnsi="Times New Roman"/>
          <w:noProof/>
        </w:rPr>
        <w:t>manufacture of cars, trailers and semi-trailers, and</w:t>
      </w:r>
    </w:p>
    <w:p w14:paraId="3A3F7B6E" w14:textId="77777777" w:rsidR="00962780" w:rsidRPr="000566E5" w:rsidRDefault="00962780" w:rsidP="00962780">
      <w:pPr>
        <w:pStyle w:val="af1"/>
        <w:numPr>
          <w:ilvl w:val="0"/>
          <w:numId w:val="32"/>
        </w:numPr>
        <w:spacing w:after="0" w:line="264" w:lineRule="auto"/>
        <w:ind w:left="426" w:firstLine="0"/>
        <w:rPr>
          <w:rFonts w:ascii="Times New Roman" w:hAnsi="Times New Roman"/>
          <w:noProof/>
        </w:rPr>
      </w:pPr>
      <w:r w:rsidRPr="000566E5">
        <w:rPr>
          <w:rFonts w:ascii="Times New Roman" w:hAnsi="Times New Roman"/>
          <w:noProof/>
        </w:rPr>
        <w:t>manufacture of ships, aircraft and spacecraft and other vehicles.</w:t>
      </w:r>
    </w:p>
    <w:p w14:paraId="3B25184D" w14:textId="59259A91" w:rsidR="00CE2989" w:rsidRPr="000566E5" w:rsidRDefault="001321B2" w:rsidP="001321B2">
      <w:pPr>
        <w:rPr>
          <w:noProof/>
          <w:szCs w:val="21"/>
        </w:rPr>
      </w:pPr>
      <w:r w:rsidRPr="000566E5">
        <w:rPr>
          <w:noProof/>
          <w:szCs w:val="21"/>
        </w:rPr>
        <w:t>______________________________</w:t>
      </w:r>
      <w:r w:rsidR="00CE2989" w:rsidRPr="000566E5">
        <w:rPr>
          <w:noProof/>
          <w:szCs w:val="21"/>
        </w:rPr>
        <w:t>presented in the table 1.</w:t>
      </w:r>
    </w:p>
    <w:p w14:paraId="59BBA9DD" w14:textId="77777777" w:rsidR="002838C7" w:rsidRPr="000566E5" w:rsidRDefault="002838C7" w:rsidP="002838C7">
      <w:pPr>
        <w:rPr>
          <w:noProof/>
        </w:rPr>
      </w:pPr>
    </w:p>
    <w:p w14:paraId="192214EC" w14:textId="45F4CF11" w:rsidR="00CE2989" w:rsidRPr="000566E5" w:rsidRDefault="00CE2989" w:rsidP="002838C7">
      <w:pPr>
        <w:pStyle w:val="TableCaptions"/>
        <w:rPr>
          <w:rFonts w:ascii="Times New Roman" w:hAnsi="Times New Roman"/>
          <w:b w:val="0"/>
          <w:noProof/>
        </w:rPr>
      </w:pPr>
      <w:r w:rsidRPr="000566E5">
        <w:rPr>
          <w:rFonts w:ascii="Times New Roman" w:hAnsi="Times New Roman"/>
          <w:noProof/>
        </w:rPr>
        <w:t xml:space="preserve">Table </w:t>
      </w:r>
      <w:r w:rsidRPr="000566E5">
        <w:rPr>
          <w:rFonts w:ascii="Times New Roman" w:hAnsi="Times New Roman"/>
        </w:rPr>
        <w:fldChar w:fldCharType="begin"/>
      </w:r>
      <w:r w:rsidRPr="000566E5">
        <w:rPr>
          <w:rFonts w:ascii="Times New Roman" w:hAnsi="Times New Roman"/>
        </w:rPr>
        <w:instrText xml:space="preserve"> SEQ "Table" \* MERGEFORMAT </w:instrText>
      </w:r>
      <w:r w:rsidRPr="000566E5">
        <w:rPr>
          <w:rFonts w:ascii="Times New Roman" w:hAnsi="Times New Roman"/>
        </w:rPr>
        <w:fldChar w:fldCharType="separate"/>
      </w:r>
      <w:r w:rsidR="008933BC">
        <w:rPr>
          <w:rFonts w:ascii="Times New Roman" w:hAnsi="Times New Roman"/>
          <w:noProof/>
        </w:rPr>
        <w:t>1</w:t>
      </w:r>
      <w:r w:rsidRPr="000566E5">
        <w:rPr>
          <w:rFonts w:ascii="Times New Roman" w:hAnsi="Times New Roman"/>
          <w:noProof/>
        </w:rPr>
        <w:fldChar w:fldCharType="end"/>
      </w:r>
      <w:r w:rsidRPr="000566E5">
        <w:rPr>
          <w:rFonts w:ascii="Times New Roman" w:hAnsi="Times New Roman"/>
          <w:noProof/>
        </w:rPr>
        <w:t>.</w:t>
      </w:r>
      <w:r w:rsidR="002838C7" w:rsidRPr="000566E5">
        <w:rPr>
          <w:rFonts w:ascii="Times New Roman" w:hAnsi="Times New Roman"/>
          <w:noProof/>
        </w:rPr>
        <w:t xml:space="preserve"> </w:t>
      </w:r>
      <w:r w:rsidRPr="000566E5">
        <w:rPr>
          <w:rFonts w:ascii="Times New Roman" w:hAnsi="Times New Roman"/>
          <w:b w:val="0"/>
          <w:noProof/>
        </w:rPr>
        <w:t xml:space="preserve">The main rental measures taken </w:t>
      </w:r>
      <w:r w:rsidR="001321B2" w:rsidRPr="000566E5">
        <w:rPr>
          <w:rFonts w:ascii="Times New Roman" w:hAnsi="Times New Roman"/>
          <w:b w:val="0"/>
          <w:noProof/>
        </w:rPr>
        <w:t>_________________________________</w:t>
      </w:r>
      <w:r w:rsidR="00F52A64">
        <w:rPr>
          <w:rFonts w:ascii="Times New Roman" w:hAnsi="Times New Roman"/>
          <w:b w:val="0"/>
          <w:noProof/>
        </w:rPr>
        <w:t>.</w:t>
      </w:r>
    </w:p>
    <w:p w14:paraId="0F705988" w14:textId="77777777" w:rsidR="002838C7" w:rsidRPr="000566E5" w:rsidRDefault="002838C7" w:rsidP="002838C7">
      <w:pPr>
        <w:rPr>
          <w:noProof/>
        </w:rPr>
      </w:pPr>
    </w:p>
    <w:tbl>
      <w:tblPr>
        <w:tblStyle w:val="af7"/>
        <w:tblW w:w="7920" w:type="dxa"/>
        <w:jc w:val="center"/>
        <w:tblLook w:val="04A0" w:firstRow="1" w:lastRow="0" w:firstColumn="1" w:lastColumn="0" w:noHBand="0" w:noVBand="1"/>
      </w:tblPr>
      <w:tblGrid>
        <w:gridCol w:w="3685"/>
        <w:gridCol w:w="4235"/>
      </w:tblGrid>
      <w:tr w:rsidR="00CE2989" w:rsidRPr="000566E5" w14:paraId="76957401" w14:textId="77777777" w:rsidTr="002838C7">
        <w:trPr>
          <w:tblHeader/>
          <w:jc w:val="center"/>
        </w:trPr>
        <w:tc>
          <w:tcPr>
            <w:tcW w:w="3685" w:type="dxa"/>
            <w:vAlign w:val="center"/>
          </w:tcPr>
          <w:p w14:paraId="4B895822" w14:textId="7A2DE223" w:rsidR="00CE2989" w:rsidRPr="000566E5" w:rsidRDefault="001321B2" w:rsidP="002838C7">
            <w:pPr>
              <w:pStyle w:val="table"/>
              <w:rPr>
                <w:lang w:val="ru-RU"/>
              </w:rPr>
            </w:pPr>
            <w:r w:rsidRPr="000566E5">
              <w:t>_________________________</w:t>
            </w:r>
            <w:r w:rsidR="00CE2989" w:rsidRPr="000566E5">
              <w:t xml:space="preserve"> level</w:t>
            </w:r>
          </w:p>
        </w:tc>
        <w:tc>
          <w:tcPr>
            <w:tcW w:w="4235" w:type="dxa"/>
            <w:vAlign w:val="center"/>
          </w:tcPr>
          <w:p w14:paraId="6F06E53E" w14:textId="61AC1D84" w:rsidR="00CE2989" w:rsidRPr="000566E5" w:rsidRDefault="001321B2" w:rsidP="001321B2">
            <w:pPr>
              <w:pStyle w:val="table"/>
              <w:rPr>
                <w:lang w:val="ru-RU"/>
              </w:rPr>
            </w:pPr>
            <w:r w:rsidRPr="000566E5">
              <w:t>________________</w:t>
            </w:r>
            <w:r w:rsidR="00CE2989" w:rsidRPr="000566E5">
              <w:t xml:space="preserve"> level </w:t>
            </w:r>
          </w:p>
        </w:tc>
      </w:tr>
      <w:tr w:rsidR="00CE2989" w:rsidRPr="000566E5" w14:paraId="1CF5EA70" w14:textId="77777777" w:rsidTr="002838C7">
        <w:trPr>
          <w:jc w:val="center"/>
        </w:trPr>
        <w:tc>
          <w:tcPr>
            <w:tcW w:w="3685" w:type="dxa"/>
            <w:vAlign w:val="center"/>
          </w:tcPr>
          <w:p w14:paraId="60FC693F" w14:textId="46944C65" w:rsidR="00CE2989" w:rsidRPr="000566E5" w:rsidRDefault="001321B2" w:rsidP="001321B2">
            <w:pPr>
              <w:pStyle w:val="table"/>
            </w:pPr>
            <w:r w:rsidRPr="000566E5">
              <w:t>S</w:t>
            </w:r>
            <w:r w:rsidR="00CE2989" w:rsidRPr="000566E5">
              <w:t xml:space="preserve">MB </w:t>
            </w:r>
            <w:r w:rsidRPr="000566E5">
              <w:t>______</w:t>
            </w:r>
          </w:p>
        </w:tc>
        <w:tc>
          <w:tcPr>
            <w:tcW w:w="4235" w:type="dxa"/>
            <w:vAlign w:val="center"/>
          </w:tcPr>
          <w:p w14:paraId="4E5E9138" w14:textId="1166A47C" w:rsidR="00CE2989" w:rsidRPr="000566E5" w:rsidRDefault="00CE2989" w:rsidP="001321B2">
            <w:pPr>
              <w:pStyle w:val="table"/>
            </w:pPr>
            <w:r w:rsidRPr="000566E5">
              <w:t xml:space="preserve">Exempting </w:t>
            </w:r>
            <w:r w:rsidR="001321B2" w:rsidRPr="000566E5">
              <w:t>___________</w:t>
            </w:r>
          </w:p>
        </w:tc>
      </w:tr>
      <w:tr w:rsidR="00CE2989" w:rsidRPr="000566E5" w14:paraId="7179697D" w14:textId="77777777" w:rsidTr="002838C7">
        <w:trPr>
          <w:jc w:val="center"/>
        </w:trPr>
        <w:tc>
          <w:tcPr>
            <w:tcW w:w="3685" w:type="dxa"/>
            <w:vAlign w:val="center"/>
          </w:tcPr>
          <w:p w14:paraId="212F7D0B" w14:textId="4D92D23F" w:rsidR="00CE2989" w:rsidRPr="000566E5" w:rsidRDefault="00CE2989" w:rsidP="001321B2">
            <w:pPr>
              <w:pStyle w:val="table"/>
            </w:pPr>
            <w:r w:rsidRPr="000566E5">
              <w:t xml:space="preserve">A deferral on paying </w:t>
            </w:r>
            <w:r w:rsidR="001321B2" w:rsidRPr="000566E5">
              <w:t>________________</w:t>
            </w:r>
          </w:p>
        </w:tc>
        <w:tc>
          <w:tcPr>
            <w:tcW w:w="4235" w:type="dxa"/>
            <w:vAlign w:val="center"/>
          </w:tcPr>
          <w:p w14:paraId="35DCC4DF" w14:textId="149889B7" w:rsidR="00CE2989" w:rsidRPr="000566E5" w:rsidRDefault="00CE2989" w:rsidP="001321B2">
            <w:pPr>
              <w:pStyle w:val="table"/>
            </w:pPr>
            <w:r w:rsidRPr="000566E5">
              <w:t xml:space="preserve">A </w:t>
            </w:r>
            <w:r w:rsidR="001321B2" w:rsidRPr="000566E5">
              <w:t>_______________________</w:t>
            </w:r>
          </w:p>
        </w:tc>
      </w:tr>
      <w:tr w:rsidR="00CE2989" w:rsidRPr="000566E5" w14:paraId="238B8E2A" w14:textId="77777777" w:rsidTr="002838C7">
        <w:trPr>
          <w:jc w:val="center"/>
        </w:trPr>
        <w:tc>
          <w:tcPr>
            <w:tcW w:w="3685" w:type="dxa"/>
            <w:vAlign w:val="center"/>
          </w:tcPr>
          <w:p w14:paraId="59D0CF61" w14:textId="5FE96A25" w:rsidR="00CE2989" w:rsidRPr="000566E5" w:rsidRDefault="00CE2989" w:rsidP="001321B2">
            <w:pPr>
              <w:pStyle w:val="table"/>
            </w:pPr>
            <w:r w:rsidRPr="000566E5">
              <w:t xml:space="preserve">Property tax incentives </w:t>
            </w:r>
            <w:r w:rsidR="001321B2" w:rsidRPr="000566E5">
              <w:t>___________</w:t>
            </w:r>
          </w:p>
        </w:tc>
        <w:tc>
          <w:tcPr>
            <w:tcW w:w="4235" w:type="dxa"/>
            <w:vAlign w:val="center"/>
          </w:tcPr>
          <w:p w14:paraId="3AB09687" w14:textId="78A85737" w:rsidR="00CE2989" w:rsidRPr="000566E5" w:rsidRDefault="001321B2" w:rsidP="002838C7">
            <w:pPr>
              <w:pStyle w:val="table"/>
            </w:pPr>
            <w:r w:rsidRPr="000566E5">
              <w:t>_________________</w:t>
            </w:r>
          </w:p>
        </w:tc>
      </w:tr>
    </w:tbl>
    <w:p w14:paraId="3BD9A1EC" w14:textId="77777777" w:rsidR="00CE2989" w:rsidRPr="000566E5" w:rsidRDefault="00CE2989" w:rsidP="002838C7">
      <w:pPr>
        <w:rPr>
          <w:noProof/>
        </w:rPr>
      </w:pPr>
    </w:p>
    <w:p w14:paraId="68EE57A2" w14:textId="69B2EA82" w:rsidR="002838C7" w:rsidRPr="000566E5" w:rsidRDefault="00F52A64" w:rsidP="002838C7">
      <w:pPr>
        <w:rPr>
          <w:noProof/>
        </w:rPr>
      </w:pPr>
      <w:r>
        <w:rPr>
          <w:noProof/>
        </w:rPr>
        <w:t>___________________________ for Figure 1.</w:t>
      </w:r>
      <w:r w:rsidR="00534575">
        <w:rPr>
          <w:noProof/>
        </w:rPr>
        <w:t>__________________________________.</w:t>
      </w:r>
    </w:p>
    <w:p w14:paraId="28FC80D7" w14:textId="65A31589" w:rsidR="002838C7" w:rsidRPr="000566E5" w:rsidRDefault="002838C7" w:rsidP="00A2079B">
      <w:pPr>
        <w:spacing w:line="240" w:lineRule="auto"/>
        <w:ind w:firstLine="0"/>
        <w:jc w:val="center"/>
        <w:rPr>
          <w:noProof/>
        </w:rPr>
      </w:pPr>
    </w:p>
    <w:p w14:paraId="709BCB53" w14:textId="1FB99E96" w:rsidR="00534575" w:rsidRDefault="00534575" w:rsidP="009E4BE4">
      <w:pPr>
        <w:pStyle w:val="Figurecaption"/>
        <w:jc w:val="center"/>
        <w:rPr>
          <w:b/>
          <w:noProof/>
        </w:rPr>
      </w:pPr>
      <w:r>
        <w:rPr>
          <w:b/>
          <w:noProof/>
          <w:lang w:val="ru-RU" w:eastAsia="ru-RU"/>
        </w:rPr>
        <w:lastRenderedPageBreak/>
        <mc:AlternateContent>
          <mc:Choice Requires="wpc">
            <w:drawing>
              <wp:inline distT="0" distB="0" distL="0" distR="0" wp14:anchorId="2F05B457" wp14:editId="1E69D12F">
                <wp:extent cx="4196632" cy="2447924"/>
                <wp:effectExtent l="0" t="0" r="13970" b="1016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2D30E4" id="Полотно 2" o:spid="_x0000_s1026" editas="canvas" style="width:330.45pt;height:192.75pt;mso-position-horizontal-relative:char;mso-position-vertical-relative:line" coordsize="41960,2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">
                <v:shape id="_x0000_s1027" type="#_x0000_t75" style="position:absolute;width:41960;height:24472;visibility:visible;mso-wrap-style:square" filled="t" stroked="t" strokecolor="black [3213]">
                  <v:fill o:detectmouseclick="t"/>
                  <v:path o:connecttype="none"/>
                </v:shape>
                <w10:anchorlock/>
              </v:group>
            </w:pict>
          </mc:Fallback>
        </mc:AlternateContent>
      </w:r>
    </w:p>
    <w:p w14:paraId="435B2826" w14:textId="563A3B74" w:rsidR="002838C7" w:rsidRPr="00912AFB" w:rsidRDefault="002838C7" w:rsidP="002838C7">
      <w:pPr>
        <w:pStyle w:val="Figurecaption"/>
        <w:rPr>
          <w:noProof/>
          <w:sz w:val="21"/>
          <w:szCs w:val="21"/>
        </w:rPr>
      </w:pPr>
      <w:r w:rsidRPr="00912AFB">
        <w:rPr>
          <w:b/>
          <w:noProof/>
          <w:sz w:val="21"/>
          <w:szCs w:val="21"/>
        </w:rPr>
        <w:t xml:space="preserve">Figure </w:t>
      </w:r>
      <w:r w:rsidRPr="00912AFB">
        <w:rPr>
          <w:b/>
          <w:sz w:val="21"/>
          <w:szCs w:val="21"/>
        </w:rPr>
        <w:fldChar w:fldCharType="begin"/>
      </w:r>
      <w:r w:rsidRPr="00912AFB">
        <w:rPr>
          <w:b/>
          <w:sz w:val="21"/>
          <w:szCs w:val="21"/>
        </w:rPr>
        <w:instrText xml:space="preserve"> SEQ "Figure" \* MERGEFORMAT </w:instrText>
      </w:r>
      <w:r w:rsidRPr="00912AFB">
        <w:rPr>
          <w:b/>
          <w:sz w:val="21"/>
          <w:szCs w:val="21"/>
        </w:rPr>
        <w:fldChar w:fldCharType="separate"/>
      </w:r>
      <w:r w:rsidR="008933BC" w:rsidRPr="00912AFB">
        <w:rPr>
          <w:b/>
          <w:noProof/>
          <w:sz w:val="21"/>
          <w:szCs w:val="21"/>
        </w:rPr>
        <w:t>1</w:t>
      </w:r>
      <w:r w:rsidRPr="00912AFB">
        <w:rPr>
          <w:b/>
          <w:noProof/>
          <w:sz w:val="21"/>
          <w:szCs w:val="21"/>
        </w:rPr>
        <w:fldChar w:fldCharType="end"/>
      </w:r>
      <w:r w:rsidRPr="00912AFB">
        <w:rPr>
          <w:b/>
          <w:noProof/>
          <w:sz w:val="21"/>
          <w:szCs w:val="21"/>
        </w:rPr>
        <w:t xml:space="preserve">. </w:t>
      </w:r>
      <w:r w:rsidR="001321B2" w:rsidRPr="00912AFB">
        <w:rPr>
          <w:noProof/>
          <w:sz w:val="21"/>
          <w:szCs w:val="21"/>
          <w:lang w:val="en-US"/>
        </w:rPr>
        <w:t>M</w:t>
      </w:r>
      <w:r w:rsidRPr="00912AFB">
        <w:rPr>
          <w:noProof/>
          <w:sz w:val="21"/>
          <w:szCs w:val="21"/>
        </w:rPr>
        <w:t xml:space="preserve">easures taken to support </w:t>
      </w:r>
      <w:r w:rsidR="001321B2" w:rsidRPr="00912AFB">
        <w:rPr>
          <w:noProof/>
          <w:sz w:val="21"/>
          <w:szCs w:val="21"/>
          <w:lang w:val="en-US"/>
        </w:rPr>
        <w:t>_______________________________</w:t>
      </w:r>
      <w:r w:rsidRPr="00912AFB">
        <w:rPr>
          <w:noProof/>
          <w:sz w:val="21"/>
          <w:szCs w:val="21"/>
        </w:rPr>
        <w:t>.</w:t>
      </w:r>
    </w:p>
    <w:p w14:paraId="279E916E" w14:textId="78B8D2DE" w:rsidR="00CE2989" w:rsidRPr="000566E5" w:rsidRDefault="001321B2" w:rsidP="00A2079B">
      <w:pPr>
        <w:rPr>
          <w:noProof/>
        </w:rPr>
      </w:pPr>
      <w:r w:rsidRPr="000566E5">
        <w:rPr>
          <w:noProof/>
        </w:rPr>
        <w:t>____________________________________________________________________________________________________________________________________________________________________________________________</w:t>
      </w:r>
      <w:r w:rsidR="00534575">
        <w:rPr>
          <w:noProof/>
        </w:rPr>
        <w:t>.</w:t>
      </w:r>
    </w:p>
    <w:p w14:paraId="093DE9EE" w14:textId="77777777" w:rsidR="00CE2989" w:rsidRPr="000566E5" w:rsidRDefault="00CE2989" w:rsidP="004764B6"/>
    <w:p w14:paraId="7880A449" w14:textId="77777777" w:rsidR="001321B2" w:rsidRPr="000566E5" w:rsidRDefault="001321B2" w:rsidP="001321B2"/>
    <w:p w14:paraId="7A2B7F53" w14:textId="26DB6081" w:rsidR="001321B2" w:rsidRPr="00912AFB" w:rsidRDefault="001321B2" w:rsidP="001321B2">
      <w:pPr>
        <w:pStyle w:val="Figurecaption"/>
        <w:rPr>
          <w:noProof/>
          <w:sz w:val="21"/>
          <w:szCs w:val="21"/>
        </w:rPr>
      </w:pPr>
      <w:r w:rsidRPr="00912AFB">
        <w:rPr>
          <w:b/>
          <w:noProof/>
          <w:sz w:val="21"/>
          <w:szCs w:val="21"/>
        </w:rPr>
        <w:t xml:space="preserve">Figure </w:t>
      </w:r>
      <w:r w:rsidRPr="00912AFB">
        <w:rPr>
          <w:b/>
          <w:sz w:val="21"/>
          <w:szCs w:val="21"/>
        </w:rPr>
        <w:fldChar w:fldCharType="begin"/>
      </w:r>
      <w:r w:rsidRPr="00912AFB">
        <w:rPr>
          <w:b/>
          <w:sz w:val="21"/>
          <w:szCs w:val="21"/>
        </w:rPr>
        <w:instrText xml:space="preserve"> SEQ "Figure" \* MERGEFORMAT </w:instrText>
      </w:r>
      <w:r w:rsidRPr="00912AFB">
        <w:rPr>
          <w:b/>
          <w:sz w:val="21"/>
          <w:szCs w:val="21"/>
        </w:rPr>
        <w:fldChar w:fldCharType="separate"/>
      </w:r>
      <w:r w:rsidR="008933BC" w:rsidRPr="00912AFB">
        <w:rPr>
          <w:b/>
          <w:noProof/>
          <w:sz w:val="21"/>
          <w:szCs w:val="21"/>
        </w:rPr>
        <w:t>2</w:t>
      </w:r>
      <w:r w:rsidRPr="00912AFB">
        <w:rPr>
          <w:b/>
          <w:noProof/>
          <w:sz w:val="21"/>
          <w:szCs w:val="21"/>
        </w:rPr>
        <w:fldChar w:fldCharType="end"/>
      </w:r>
      <w:r w:rsidRPr="00912AFB">
        <w:rPr>
          <w:b/>
          <w:noProof/>
          <w:sz w:val="21"/>
          <w:szCs w:val="21"/>
        </w:rPr>
        <w:t>.</w:t>
      </w:r>
      <w:r w:rsidRPr="00912AFB">
        <w:rPr>
          <w:noProof/>
          <w:sz w:val="21"/>
          <w:szCs w:val="21"/>
        </w:rPr>
        <w:t xml:space="preserve"> The impact of the change or termination of lease contracts on the lessee’s financial statements.</w:t>
      </w:r>
    </w:p>
    <w:p w14:paraId="0ACC9124" w14:textId="346F226C" w:rsidR="004764B6" w:rsidRPr="000566E5" w:rsidRDefault="00962780" w:rsidP="00962780">
      <w:pPr>
        <w:ind w:firstLine="0"/>
        <w:rPr>
          <w:noProof/>
        </w:rPr>
      </w:pPr>
      <w:r w:rsidRPr="000566E5">
        <w:rPr>
          <w:noProof/>
        </w:rPr>
        <w:t>Figures should be available for editing.</w:t>
      </w:r>
    </w:p>
    <w:p w14:paraId="5A2548B7" w14:textId="77777777" w:rsidR="001321B2" w:rsidRPr="000566E5" w:rsidRDefault="001321B2" w:rsidP="004764B6"/>
    <w:p w14:paraId="27440616" w14:textId="604C725C" w:rsidR="00CE2989" w:rsidRPr="007003CC" w:rsidRDefault="004764B6" w:rsidP="004764B6">
      <w:pPr>
        <w:pStyle w:val="2"/>
        <w:rPr>
          <w:lang w:val="en-US"/>
        </w:rPr>
      </w:pPr>
      <w:r w:rsidRPr="007003CC">
        <w:rPr>
          <w:lang w:val="en-US"/>
        </w:rPr>
        <w:t xml:space="preserve">4. </w:t>
      </w:r>
      <w:r w:rsidR="00CE2989" w:rsidRPr="007003CC">
        <w:rPr>
          <w:lang w:val="en-US"/>
        </w:rPr>
        <w:t>Discussion</w:t>
      </w:r>
    </w:p>
    <w:p w14:paraId="77AA3D6D" w14:textId="77777777" w:rsidR="00CE2989" w:rsidRPr="000566E5" w:rsidRDefault="00CE2989" w:rsidP="004764B6">
      <w:pPr>
        <w:rPr>
          <w:noProof/>
        </w:rPr>
      </w:pPr>
    </w:p>
    <w:p w14:paraId="59036AB8" w14:textId="4CF42EF0" w:rsidR="00CE2989" w:rsidRPr="000566E5" w:rsidRDefault="001321B2" w:rsidP="00A2079B">
      <w:pPr>
        <w:ind w:firstLine="0"/>
        <w:rPr>
          <w:noProof/>
        </w:rPr>
      </w:pPr>
      <w:r w:rsidRPr="000566E5">
        <w:rPr>
          <w:noProof/>
        </w:rPr>
        <w:t>Authors suggest discussing considered theoretical propositions as the introduction to the new field of the research.</w:t>
      </w:r>
    </w:p>
    <w:p w14:paraId="58451A9C" w14:textId="514C57D1" w:rsidR="0067616C" w:rsidRPr="000566E5" w:rsidRDefault="001321B2" w:rsidP="0067616C">
      <w:pPr>
        <w:rPr>
          <w:noProof/>
        </w:rPr>
      </w:pPr>
      <w:r w:rsidRPr="000566E5">
        <w:rPr>
          <w:noProof/>
        </w:rPr>
        <w:t>The researchers also suggest discussing the use of the proposed approach from the point of view of ________________________</w:t>
      </w:r>
      <w:r w:rsidR="00F52A64">
        <w:rPr>
          <w:noProof/>
        </w:rPr>
        <w:t>.</w:t>
      </w:r>
    </w:p>
    <w:p w14:paraId="5ABA9DA3" w14:textId="77777777" w:rsidR="00CE2989" w:rsidRPr="000566E5" w:rsidRDefault="00CE2989" w:rsidP="00174FC7"/>
    <w:p w14:paraId="443E518D" w14:textId="01FC5E2C" w:rsidR="00CE2989" w:rsidRPr="007003CC" w:rsidRDefault="000A1F2E" w:rsidP="004764B6">
      <w:pPr>
        <w:pStyle w:val="2"/>
        <w:rPr>
          <w:lang w:val="en-US"/>
        </w:rPr>
      </w:pPr>
      <w:r w:rsidRPr="007003CC">
        <w:rPr>
          <w:lang w:val="en-US"/>
        </w:rPr>
        <w:t xml:space="preserve">5. </w:t>
      </w:r>
      <w:r w:rsidR="00CE2989" w:rsidRPr="007003CC">
        <w:rPr>
          <w:lang w:val="en-US"/>
        </w:rPr>
        <w:t>Conclusion</w:t>
      </w:r>
    </w:p>
    <w:p w14:paraId="25CB782C" w14:textId="77777777" w:rsidR="00CE2989" w:rsidRPr="000566E5" w:rsidRDefault="00CE2989" w:rsidP="004764B6">
      <w:pPr>
        <w:rPr>
          <w:noProof/>
        </w:rPr>
      </w:pPr>
    </w:p>
    <w:p w14:paraId="09CE03AF" w14:textId="6277F12B" w:rsidR="00CE2989" w:rsidRPr="000566E5" w:rsidRDefault="001321B2" w:rsidP="00174FC7">
      <w:pPr>
        <w:ind w:firstLine="0"/>
        <w:rPr>
          <w:noProof/>
        </w:rPr>
      </w:pPr>
      <w:r w:rsidRPr="000566E5">
        <w:rPr>
          <w:noProof/>
        </w:rPr>
        <w:t>This article presents a model developed by the authors _________________________-</w:t>
      </w:r>
    </w:p>
    <w:p w14:paraId="3F6FFFEE" w14:textId="398CB1D3" w:rsidR="00CE2989" w:rsidRPr="000566E5" w:rsidRDefault="001321B2" w:rsidP="00174FC7">
      <w:pPr>
        <w:rPr>
          <w:noProof/>
        </w:rPr>
      </w:pPr>
      <w:r w:rsidRPr="000566E5">
        <w:rPr>
          <w:noProof/>
        </w:rPr>
        <w:t>Authors considered a systematic approach comprising ______________________________________</w:t>
      </w:r>
      <w:r w:rsidR="00F52A64">
        <w:rPr>
          <w:noProof/>
        </w:rPr>
        <w:t>.</w:t>
      </w:r>
    </w:p>
    <w:p w14:paraId="46BA1F82" w14:textId="56C90B49" w:rsidR="00CE2989" w:rsidRPr="00DF590A" w:rsidRDefault="00CE2989" w:rsidP="00174FC7">
      <w:pPr>
        <w:rPr>
          <w:noProof/>
        </w:rPr>
      </w:pPr>
      <w:r w:rsidRPr="000566E5">
        <w:rPr>
          <w:noProof/>
        </w:rPr>
        <w:t xml:space="preserve">Thus, going out of the crisis in the </w:t>
      </w:r>
      <w:r w:rsidR="001321B2" w:rsidRPr="000566E5">
        <w:rPr>
          <w:noProof/>
        </w:rPr>
        <w:t>_____________________________________________</w:t>
      </w:r>
      <w:r w:rsidRPr="000566E5">
        <w:rPr>
          <w:noProof/>
        </w:rPr>
        <w:t xml:space="preserve"> and develop digitalization.</w:t>
      </w:r>
      <w:r w:rsidR="0099665F">
        <w:rPr>
          <w:noProof/>
        </w:rPr>
        <w:t xml:space="preserve"> </w:t>
      </w:r>
      <w:r w:rsidR="0099665F" w:rsidRPr="009E4BE4">
        <w:rPr>
          <w:noProof/>
        </w:rPr>
        <w:t>The Conclusion must be 2-3 paragraphs, detailing the results of the article and future research directions.</w:t>
      </w:r>
    </w:p>
    <w:p w14:paraId="6D579418" w14:textId="77777777" w:rsidR="00CE2989" w:rsidRPr="00DF590A" w:rsidRDefault="00CE2989" w:rsidP="004764B6"/>
    <w:p w14:paraId="5F06D402" w14:textId="77777777" w:rsidR="004764B6" w:rsidRPr="00DF590A" w:rsidRDefault="004764B6" w:rsidP="004764B6"/>
    <w:p w14:paraId="53D93CB3" w14:textId="34F80AA7" w:rsidR="00CE2989" w:rsidRPr="007003CC" w:rsidRDefault="004764B6" w:rsidP="004764B6">
      <w:pPr>
        <w:pStyle w:val="2"/>
        <w:rPr>
          <w:lang w:val="en-US"/>
        </w:rPr>
      </w:pPr>
      <w:r w:rsidRPr="007003CC">
        <w:rPr>
          <w:lang w:val="en-US"/>
        </w:rPr>
        <w:lastRenderedPageBreak/>
        <w:t>Acknowledg</w:t>
      </w:r>
      <w:r w:rsidR="00CE2989" w:rsidRPr="007003CC">
        <w:rPr>
          <w:lang w:val="en-US"/>
        </w:rPr>
        <w:t>ments</w:t>
      </w:r>
    </w:p>
    <w:p w14:paraId="4FFA9317" w14:textId="77777777" w:rsidR="00CE2989" w:rsidRPr="00DF590A" w:rsidRDefault="00CE2989" w:rsidP="004764B6">
      <w:pPr>
        <w:rPr>
          <w:noProof/>
        </w:rPr>
      </w:pPr>
    </w:p>
    <w:p w14:paraId="5AE9C10E" w14:textId="658EC198" w:rsidR="00CE2989" w:rsidRPr="00DF590A" w:rsidRDefault="001321B2" w:rsidP="00174FC7">
      <w:pPr>
        <w:ind w:firstLine="0"/>
        <w:rPr>
          <w:noProof/>
        </w:rPr>
      </w:pPr>
      <w:r w:rsidRPr="001321B2">
        <w:rPr>
          <w:noProof/>
        </w:rPr>
        <w:t>The research is partially funded by the Ministry of Science and Higher Education of the Russian Federation under the strategic academic leadership program 'Priority 2030' (Agreement 075-15-2021-1333 dated 30 September 2021).</w:t>
      </w:r>
    </w:p>
    <w:p w14:paraId="54A01EE9" w14:textId="77777777" w:rsidR="00CE2989" w:rsidRPr="00DF590A" w:rsidRDefault="00CE2989" w:rsidP="00174FC7"/>
    <w:p w14:paraId="2ABD8881" w14:textId="77777777" w:rsidR="004764B6" w:rsidRPr="00DF590A" w:rsidRDefault="004764B6" w:rsidP="004764B6"/>
    <w:p w14:paraId="1DCEAEE8" w14:textId="77777777" w:rsidR="00CE2989" w:rsidRPr="007003CC" w:rsidRDefault="00CE2989" w:rsidP="004764B6">
      <w:pPr>
        <w:pStyle w:val="2"/>
        <w:rPr>
          <w:lang w:val="en-US"/>
        </w:rPr>
      </w:pPr>
      <w:r w:rsidRPr="007003CC">
        <w:rPr>
          <w:lang w:val="en-US"/>
        </w:rPr>
        <w:t>References</w:t>
      </w:r>
    </w:p>
    <w:p w14:paraId="1D18C117" w14:textId="7EC96980" w:rsidR="00CE2989" w:rsidRPr="007003CC" w:rsidRDefault="00CE2989" w:rsidP="004764B6"/>
    <w:p w14:paraId="42D75359" w14:textId="2C15FF37" w:rsidR="003458A7" w:rsidRPr="003458A7" w:rsidRDefault="003458A7" w:rsidP="003458A7">
      <w:pPr>
        <w:widowControl w:val="0"/>
        <w:autoSpaceDE w:val="0"/>
        <w:autoSpaceDN w:val="0"/>
        <w:adjustRightInd w:val="0"/>
        <w:spacing w:line="240" w:lineRule="auto"/>
        <w:ind w:left="480" w:hanging="480"/>
        <w:rPr>
          <w:noProof/>
          <w:sz w:val="20"/>
          <w:szCs w:val="24"/>
        </w:rPr>
      </w:pPr>
      <w:r>
        <w:rPr>
          <w:lang w:val="fr-FR"/>
        </w:rPr>
        <w:fldChar w:fldCharType="begin" w:fldLock="1"/>
      </w:r>
      <w:r w:rsidRPr="007003CC">
        <w:instrText xml:space="preserve">ADDIN Mendeley Bibliography CSL_BIBLIOGRAPHY </w:instrText>
      </w:r>
      <w:r>
        <w:rPr>
          <w:lang w:val="fr-FR"/>
        </w:rPr>
        <w:fldChar w:fldCharType="separate"/>
      </w:r>
      <w:r w:rsidRPr="003458A7">
        <w:rPr>
          <w:noProof/>
          <w:sz w:val="20"/>
          <w:szCs w:val="24"/>
        </w:rPr>
        <w:t xml:space="preserve">Baruffaldi, Giulia, and Henrik Sternberg. 2018. “Chains in Chains - Logic and Challenges of Blockchains in Supply Chains.” In </w:t>
      </w:r>
      <w:r w:rsidRPr="003458A7">
        <w:rPr>
          <w:i/>
          <w:iCs/>
          <w:noProof/>
          <w:sz w:val="20"/>
          <w:szCs w:val="24"/>
        </w:rPr>
        <w:t>Proceedings of the 51st Hawaii International Conference on System Sciences</w:t>
      </w:r>
      <w:r w:rsidRPr="003458A7">
        <w:rPr>
          <w:noProof/>
          <w:sz w:val="20"/>
          <w:szCs w:val="24"/>
        </w:rPr>
        <w:t>, 3936–43. https://doi.org/10.24251/HICSS.2018.494.</w:t>
      </w:r>
    </w:p>
    <w:p w14:paraId="59A54E1A" w14:textId="77777777" w:rsidR="003458A7" w:rsidRPr="003458A7" w:rsidRDefault="003458A7" w:rsidP="003458A7">
      <w:pPr>
        <w:widowControl w:val="0"/>
        <w:autoSpaceDE w:val="0"/>
        <w:autoSpaceDN w:val="0"/>
        <w:adjustRightInd w:val="0"/>
        <w:spacing w:line="240" w:lineRule="auto"/>
        <w:ind w:left="480" w:hanging="480"/>
        <w:rPr>
          <w:noProof/>
          <w:sz w:val="20"/>
          <w:szCs w:val="24"/>
        </w:rPr>
      </w:pPr>
      <w:r w:rsidRPr="003458A7">
        <w:rPr>
          <w:noProof/>
          <w:sz w:val="20"/>
          <w:szCs w:val="24"/>
        </w:rPr>
        <w:t xml:space="preserve">Brenner, Beate, and Vera Hummel. 2017. “Digital Twin as Enabler for an Innovative Digital Shopfloor Management System in the ESB Logistics Learning Factory at Reutlingen - University.” </w:t>
      </w:r>
      <w:r w:rsidRPr="003458A7">
        <w:rPr>
          <w:i/>
          <w:iCs/>
          <w:noProof/>
          <w:sz w:val="20"/>
          <w:szCs w:val="24"/>
        </w:rPr>
        <w:t>Procedia Manufacturing</w:t>
      </w:r>
      <w:r w:rsidRPr="003458A7">
        <w:rPr>
          <w:noProof/>
          <w:sz w:val="20"/>
          <w:szCs w:val="24"/>
        </w:rPr>
        <w:t xml:space="preserve"> 9: 198–205. https://doi.org/10.1016/j.promfg.2017.04.039.</w:t>
      </w:r>
    </w:p>
    <w:p w14:paraId="35B2344E" w14:textId="77777777" w:rsidR="003458A7" w:rsidRPr="003458A7" w:rsidRDefault="003458A7" w:rsidP="003458A7">
      <w:pPr>
        <w:widowControl w:val="0"/>
        <w:autoSpaceDE w:val="0"/>
        <w:autoSpaceDN w:val="0"/>
        <w:adjustRightInd w:val="0"/>
        <w:spacing w:line="240" w:lineRule="auto"/>
        <w:ind w:left="480" w:hanging="480"/>
        <w:rPr>
          <w:noProof/>
          <w:sz w:val="20"/>
          <w:szCs w:val="24"/>
        </w:rPr>
      </w:pPr>
      <w:r w:rsidRPr="003458A7">
        <w:rPr>
          <w:noProof/>
          <w:sz w:val="20"/>
          <w:szCs w:val="24"/>
        </w:rPr>
        <w:t xml:space="preserve">Kayikci, Yasanur. 2018. “Sustainability Impact of Digitization in Logistics.” </w:t>
      </w:r>
      <w:r w:rsidRPr="003458A7">
        <w:rPr>
          <w:i/>
          <w:iCs/>
          <w:noProof/>
          <w:sz w:val="20"/>
          <w:szCs w:val="24"/>
        </w:rPr>
        <w:t>Procedia Manufacturing</w:t>
      </w:r>
      <w:r w:rsidRPr="003458A7">
        <w:rPr>
          <w:noProof/>
          <w:sz w:val="20"/>
          <w:szCs w:val="24"/>
        </w:rPr>
        <w:t xml:space="preserve"> 21: 782–89. https://doi.org/10.1016/j.promfg.2018.02.184.</w:t>
      </w:r>
    </w:p>
    <w:p w14:paraId="108D6DA7" w14:textId="77777777" w:rsidR="003458A7" w:rsidRPr="007003CC" w:rsidRDefault="003458A7" w:rsidP="003458A7">
      <w:pPr>
        <w:widowControl w:val="0"/>
        <w:autoSpaceDE w:val="0"/>
        <w:autoSpaceDN w:val="0"/>
        <w:adjustRightInd w:val="0"/>
        <w:spacing w:line="240" w:lineRule="auto"/>
        <w:ind w:left="480" w:hanging="480"/>
        <w:rPr>
          <w:noProof/>
          <w:sz w:val="20"/>
          <w:szCs w:val="24"/>
          <w:lang w:val="fr-FR"/>
        </w:rPr>
      </w:pPr>
      <w:r w:rsidRPr="003458A7">
        <w:rPr>
          <w:noProof/>
          <w:sz w:val="20"/>
          <w:szCs w:val="24"/>
        </w:rPr>
        <w:t xml:space="preserve">McCallum, Bennett, and Marvin Goodfriend. 1987. “Money: Theoretical Analysis of the Demand for Money.” </w:t>
      </w:r>
      <w:r w:rsidRPr="003458A7">
        <w:rPr>
          <w:i/>
          <w:iCs/>
          <w:noProof/>
          <w:sz w:val="20"/>
          <w:szCs w:val="24"/>
        </w:rPr>
        <w:t>National Bureau of Economic Research Working Paper Series</w:t>
      </w:r>
      <w:r w:rsidRPr="003458A7">
        <w:rPr>
          <w:noProof/>
          <w:sz w:val="20"/>
          <w:szCs w:val="24"/>
        </w:rPr>
        <w:t xml:space="preserve">. Vol. No. 2157. </w:t>
      </w:r>
      <w:r w:rsidRPr="007003CC">
        <w:rPr>
          <w:noProof/>
          <w:sz w:val="20"/>
          <w:szCs w:val="24"/>
          <w:lang w:val="fr-FR"/>
        </w:rPr>
        <w:t>Cambridge, MA. https://doi.org/10.3386/w2157.</w:t>
      </w:r>
    </w:p>
    <w:p w14:paraId="1CB466ED" w14:textId="77777777" w:rsidR="003458A7" w:rsidRPr="003458A7" w:rsidRDefault="003458A7" w:rsidP="003458A7">
      <w:pPr>
        <w:widowControl w:val="0"/>
        <w:autoSpaceDE w:val="0"/>
        <w:autoSpaceDN w:val="0"/>
        <w:adjustRightInd w:val="0"/>
        <w:spacing w:line="240" w:lineRule="auto"/>
        <w:ind w:left="480" w:hanging="480"/>
        <w:rPr>
          <w:noProof/>
          <w:sz w:val="20"/>
          <w:szCs w:val="24"/>
        </w:rPr>
      </w:pPr>
      <w:r w:rsidRPr="007003CC">
        <w:rPr>
          <w:noProof/>
          <w:sz w:val="20"/>
          <w:szCs w:val="24"/>
          <w:lang w:val="fr-FR"/>
        </w:rPr>
        <w:t xml:space="preserve">Spanos, Athanasios C., Stavros T. Ponis, Ilias P. Tatsiopoulos, Ioannis T. Christou, and Elena Rokou. </w:t>
      </w:r>
      <w:r w:rsidRPr="003458A7">
        <w:rPr>
          <w:noProof/>
          <w:sz w:val="20"/>
          <w:szCs w:val="24"/>
        </w:rPr>
        <w:t xml:space="preserve">2014. “A New Hybrid Parallel Genetic Algorithm for the Job-Shop Scheduling Problem.” </w:t>
      </w:r>
      <w:r w:rsidRPr="003458A7">
        <w:rPr>
          <w:i/>
          <w:iCs/>
          <w:noProof/>
          <w:sz w:val="20"/>
          <w:szCs w:val="24"/>
        </w:rPr>
        <w:t>International Transactions in Operational Research</w:t>
      </w:r>
      <w:r w:rsidRPr="003458A7">
        <w:rPr>
          <w:noProof/>
          <w:sz w:val="20"/>
          <w:szCs w:val="24"/>
        </w:rPr>
        <w:t xml:space="preserve"> 21 (3): 479–99. https://doi.org/10.1111/itor.12056.</w:t>
      </w:r>
    </w:p>
    <w:p w14:paraId="4FDD61F8" w14:textId="77777777" w:rsidR="003458A7" w:rsidRPr="003458A7" w:rsidRDefault="003458A7" w:rsidP="003458A7">
      <w:pPr>
        <w:widowControl w:val="0"/>
        <w:autoSpaceDE w:val="0"/>
        <w:autoSpaceDN w:val="0"/>
        <w:adjustRightInd w:val="0"/>
        <w:spacing w:line="240" w:lineRule="auto"/>
        <w:ind w:left="480" w:hanging="480"/>
        <w:rPr>
          <w:noProof/>
          <w:sz w:val="20"/>
          <w:szCs w:val="24"/>
        </w:rPr>
      </w:pPr>
      <w:r w:rsidRPr="003458A7">
        <w:rPr>
          <w:noProof/>
          <w:sz w:val="20"/>
          <w:szCs w:val="24"/>
        </w:rPr>
        <w:t xml:space="preserve">Sprenkle, Case M. 1969. “THE USELESSNESS OF TRANSACTIONS DEMAND MODELS.” </w:t>
      </w:r>
      <w:r w:rsidRPr="003458A7">
        <w:rPr>
          <w:i/>
          <w:iCs/>
          <w:noProof/>
          <w:sz w:val="20"/>
          <w:szCs w:val="24"/>
        </w:rPr>
        <w:t>The Journal of Finance</w:t>
      </w:r>
      <w:r w:rsidRPr="003458A7">
        <w:rPr>
          <w:noProof/>
          <w:sz w:val="20"/>
          <w:szCs w:val="24"/>
        </w:rPr>
        <w:t xml:space="preserve"> 24 (5): 835–47. https://doi.org/10.1111/j.1540-6261.1969.tb01696.x.</w:t>
      </w:r>
    </w:p>
    <w:p w14:paraId="7B04590E" w14:textId="77777777" w:rsidR="003458A7" w:rsidRPr="003458A7" w:rsidRDefault="003458A7" w:rsidP="003458A7">
      <w:pPr>
        <w:widowControl w:val="0"/>
        <w:autoSpaceDE w:val="0"/>
        <w:autoSpaceDN w:val="0"/>
        <w:adjustRightInd w:val="0"/>
        <w:spacing w:line="240" w:lineRule="auto"/>
        <w:ind w:left="480" w:hanging="480"/>
        <w:rPr>
          <w:noProof/>
          <w:sz w:val="20"/>
          <w:szCs w:val="24"/>
        </w:rPr>
      </w:pPr>
      <w:r w:rsidRPr="003458A7">
        <w:rPr>
          <w:noProof/>
          <w:sz w:val="20"/>
          <w:szCs w:val="24"/>
        </w:rPr>
        <w:t xml:space="preserve">Tamás, Péter. 2018. “Innovative Business Model for Realization of Sustainable Supply Chain at the Outsourcing Examination of Logistics Services.” </w:t>
      </w:r>
      <w:r w:rsidRPr="003458A7">
        <w:rPr>
          <w:i/>
          <w:iCs/>
          <w:noProof/>
          <w:sz w:val="20"/>
          <w:szCs w:val="24"/>
        </w:rPr>
        <w:t>Sustainability</w:t>
      </w:r>
      <w:r w:rsidRPr="003458A7">
        <w:rPr>
          <w:noProof/>
          <w:sz w:val="20"/>
          <w:szCs w:val="24"/>
        </w:rPr>
        <w:t xml:space="preserve"> 10 (1): 210. https://doi.org/10.3390/su10010210.</w:t>
      </w:r>
    </w:p>
    <w:p w14:paraId="70D978DA" w14:textId="77777777" w:rsidR="003458A7" w:rsidRPr="003458A7" w:rsidRDefault="003458A7" w:rsidP="003458A7">
      <w:pPr>
        <w:widowControl w:val="0"/>
        <w:autoSpaceDE w:val="0"/>
        <w:autoSpaceDN w:val="0"/>
        <w:adjustRightInd w:val="0"/>
        <w:spacing w:line="240" w:lineRule="auto"/>
        <w:ind w:left="480" w:hanging="480"/>
        <w:rPr>
          <w:noProof/>
          <w:sz w:val="20"/>
          <w:szCs w:val="24"/>
        </w:rPr>
      </w:pPr>
      <w:r w:rsidRPr="003458A7">
        <w:rPr>
          <w:noProof/>
          <w:sz w:val="20"/>
          <w:szCs w:val="24"/>
        </w:rPr>
        <w:t xml:space="preserve">Tjahjono, B., C. Esplugues, E. Ares, and G. Pelaez. 2017. “What Does Industry 4.0 Mean to Supply Chain?” </w:t>
      </w:r>
      <w:r w:rsidRPr="003458A7">
        <w:rPr>
          <w:i/>
          <w:iCs/>
          <w:noProof/>
          <w:sz w:val="20"/>
          <w:szCs w:val="24"/>
        </w:rPr>
        <w:t>Procedia Manufacturing</w:t>
      </w:r>
      <w:r w:rsidRPr="003458A7">
        <w:rPr>
          <w:noProof/>
          <w:sz w:val="20"/>
          <w:szCs w:val="24"/>
        </w:rPr>
        <w:t xml:space="preserve"> 13: 1175–82. https://doi.org/10.1016/j.promfg.2017.09.191.</w:t>
      </w:r>
    </w:p>
    <w:p w14:paraId="61FE2C51" w14:textId="77777777" w:rsidR="003458A7" w:rsidRPr="003458A7" w:rsidRDefault="003458A7" w:rsidP="003458A7">
      <w:pPr>
        <w:widowControl w:val="0"/>
        <w:autoSpaceDE w:val="0"/>
        <w:autoSpaceDN w:val="0"/>
        <w:adjustRightInd w:val="0"/>
        <w:spacing w:line="240" w:lineRule="auto"/>
        <w:ind w:left="480" w:hanging="480"/>
        <w:rPr>
          <w:noProof/>
          <w:sz w:val="20"/>
        </w:rPr>
      </w:pPr>
      <w:r w:rsidRPr="003458A7">
        <w:rPr>
          <w:noProof/>
          <w:sz w:val="20"/>
          <w:szCs w:val="24"/>
        </w:rPr>
        <w:t xml:space="preserve">Verny, Jérôme, Ouail Oulmakki, Xavier Cabo, and Damien Roussel. 2020. “Blockchain &amp;amp; Supply Chain: Towards an Innovative Supply Chain Design.” </w:t>
      </w:r>
      <w:r w:rsidRPr="003458A7">
        <w:rPr>
          <w:i/>
          <w:iCs/>
          <w:noProof/>
          <w:sz w:val="20"/>
          <w:szCs w:val="24"/>
        </w:rPr>
        <w:t>Projectics / Proyéctica / Projectique</w:t>
      </w:r>
      <w:r w:rsidRPr="003458A7">
        <w:rPr>
          <w:noProof/>
          <w:sz w:val="20"/>
          <w:szCs w:val="24"/>
        </w:rPr>
        <w:t xml:space="preserve"> n°26 (2): 115. https://doi.org/10.3917/proj.026.0115.</w:t>
      </w:r>
    </w:p>
    <w:p w14:paraId="0FE15E1F" w14:textId="682BA17D" w:rsidR="001321B2" w:rsidRPr="009E4BE4" w:rsidRDefault="003458A7" w:rsidP="004764B6">
      <w:r>
        <w:rPr>
          <w:lang w:val="fr-FR"/>
        </w:rPr>
        <w:fldChar w:fldCharType="end"/>
      </w:r>
    </w:p>
    <w:p w14:paraId="40AB007B" w14:textId="77777777" w:rsidR="0099665F" w:rsidRDefault="0099665F">
      <w:pPr>
        <w:spacing w:line="240" w:lineRule="auto"/>
        <w:ind w:firstLine="0"/>
        <w:jc w:val="left"/>
        <w:rPr>
          <w:b/>
          <w:bCs/>
          <w:noProof/>
        </w:rPr>
      </w:pPr>
      <w:r>
        <w:rPr>
          <w:b/>
          <w:bCs/>
          <w:noProof/>
        </w:rPr>
        <w:br w:type="page"/>
      </w:r>
    </w:p>
    <w:p w14:paraId="6CDF2C8C" w14:textId="79C2C921" w:rsidR="00707878" w:rsidRPr="009E4BE4" w:rsidRDefault="00707878" w:rsidP="004764B6">
      <w:pPr>
        <w:rPr>
          <w:b/>
          <w:bCs/>
          <w:noProof/>
        </w:rPr>
      </w:pPr>
      <w:r w:rsidRPr="00707878">
        <w:rPr>
          <w:b/>
          <w:bCs/>
          <w:noProof/>
        </w:rPr>
        <w:lastRenderedPageBreak/>
        <w:t>English</w:t>
      </w:r>
      <w:r w:rsidRPr="009E4BE4">
        <w:rPr>
          <w:b/>
          <w:bCs/>
          <w:noProof/>
        </w:rPr>
        <w:t xml:space="preserve"> </w:t>
      </w:r>
      <w:r w:rsidRPr="00707878">
        <w:rPr>
          <w:b/>
          <w:bCs/>
          <w:noProof/>
        </w:rPr>
        <w:t>version</w:t>
      </w:r>
      <w:r w:rsidRPr="009E4BE4">
        <w:rPr>
          <w:b/>
          <w:bCs/>
          <w:noProof/>
        </w:rPr>
        <w:t xml:space="preserve"> </w:t>
      </w:r>
      <w:r w:rsidRPr="00707878">
        <w:rPr>
          <w:b/>
          <w:bCs/>
          <w:noProof/>
        </w:rPr>
        <w:t>down</w:t>
      </w:r>
      <w:r w:rsidRPr="009E4BE4">
        <w:rPr>
          <w:b/>
          <w:bCs/>
          <w:noProof/>
        </w:rPr>
        <w:t xml:space="preserve"> </w:t>
      </w:r>
      <w:r w:rsidRPr="00707878">
        <w:rPr>
          <w:b/>
          <w:bCs/>
          <w:noProof/>
        </w:rPr>
        <w:t>below</w:t>
      </w:r>
    </w:p>
    <w:p w14:paraId="11BE50D3" w14:textId="5293DD3A" w:rsidR="00707878" w:rsidRPr="009E4BE4" w:rsidRDefault="00707878" w:rsidP="004764B6"/>
    <w:p w14:paraId="4222423C" w14:textId="6370207D" w:rsidR="00707878" w:rsidRPr="00707878" w:rsidRDefault="00707878" w:rsidP="00707878">
      <w:pPr>
        <w:ind w:firstLine="0"/>
        <w:rPr>
          <w:noProof/>
          <w:u w:val="single"/>
          <w:lang w:val="ru-RU"/>
        </w:rPr>
      </w:pPr>
      <w:r w:rsidRPr="00987EBA">
        <w:rPr>
          <w:noProof/>
          <w:highlight w:val="green"/>
          <w:u w:val="single"/>
          <w:lang w:val="ru-RU"/>
        </w:rPr>
        <w:t xml:space="preserve">РЕКОМЕНДАЦИИ ПО ФОРМИРОВАНИЮ СПИСКА </w:t>
      </w:r>
      <w:r w:rsidR="00B257DD" w:rsidRPr="00987EBA">
        <w:rPr>
          <w:noProof/>
          <w:highlight w:val="green"/>
          <w:u w:val="single"/>
          <w:lang w:val="ru-RU"/>
        </w:rPr>
        <w:t xml:space="preserve">ИСТОЧНИКОВ </w:t>
      </w:r>
      <w:r w:rsidRPr="00987EBA">
        <w:rPr>
          <w:noProof/>
          <w:highlight w:val="green"/>
          <w:u w:val="single"/>
          <w:lang w:val="ru-RU"/>
        </w:rPr>
        <w:t>ОТ ИЗДАТЕЛЬСТВА</w:t>
      </w:r>
      <w:r w:rsidR="00B257DD" w:rsidRPr="00987EBA">
        <w:rPr>
          <w:noProof/>
          <w:highlight w:val="green"/>
          <w:u w:val="single"/>
          <w:lang w:val="ru-RU"/>
        </w:rPr>
        <w:t>.</w:t>
      </w:r>
    </w:p>
    <w:p w14:paraId="3753D95B" w14:textId="77777777" w:rsidR="00707878" w:rsidRPr="007003CC" w:rsidRDefault="00707878" w:rsidP="00707878">
      <w:pPr>
        <w:rPr>
          <w:lang w:val="ru-RU"/>
        </w:rPr>
      </w:pPr>
      <w:r w:rsidRPr="007003CC">
        <w:rPr>
          <w:lang w:val="ru-RU"/>
        </w:rPr>
        <w:t>Используемые источники должны быть обоснованы в рассматриваемых методах исследования, указанных в аннотации к статье.</w:t>
      </w:r>
    </w:p>
    <w:p w14:paraId="26C64A08" w14:textId="5F9B3C84" w:rsidR="00707878" w:rsidRPr="007003CC" w:rsidRDefault="00707878" w:rsidP="00707878">
      <w:pPr>
        <w:rPr>
          <w:lang w:val="ru-RU"/>
        </w:rPr>
      </w:pPr>
      <w:r w:rsidRPr="007003CC">
        <w:rPr>
          <w:lang w:val="ru-RU"/>
        </w:rPr>
        <w:t xml:space="preserve">Список </w:t>
      </w:r>
      <w:r w:rsidR="00F52A64">
        <w:rPr>
          <w:lang w:val="ru-RU"/>
        </w:rPr>
        <w:t>источников</w:t>
      </w:r>
      <w:r w:rsidR="00F52A64" w:rsidRPr="007003CC">
        <w:rPr>
          <w:lang w:val="ru-RU"/>
        </w:rPr>
        <w:t xml:space="preserve"> </w:t>
      </w:r>
      <w:r w:rsidRPr="007003CC">
        <w:rPr>
          <w:lang w:val="ru-RU"/>
        </w:rPr>
        <w:t>(</w:t>
      </w:r>
      <w:r w:rsidRPr="00707878">
        <w:rPr>
          <w:lang w:val="fr-FR"/>
        </w:rPr>
        <w:t>References</w:t>
      </w:r>
      <w:r w:rsidRPr="007003CC">
        <w:rPr>
          <w:lang w:val="ru-RU"/>
        </w:rPr>
        <w:t xml:space="preserve">) должен включать не менее </w:t>
      </w:r>
      <w:r w:rsidRPr="007003CC">
        <w:rPr>
          <w:b/>
          <w:bCs/>
          <w:lang w:val="ru-RU"/>
        </w:rPr>
        <w:t>25 научных публикаций</w:t>
      </w:r>
      <w:r w:rsidRPr="007003CC">
        <w:rPr>
          <w:lang w:val="ru-RU"/>
        </w:rPr>
        <w:t xml:space="preserve">, оформленных в </w:t>
      </w:r>
      <w:r w:rsidRPr="00707878">
        <w:rPr>
          <w:b/>
          <w:bCs/>
          <w:lang w:val="fr-FR"/>
        </w:rPr>
        <w:t>Mendeley</w:t>
      </w:r>
      <w:r w:rsidRPr="007003CC">
        <w:rPr>
          <w:b/>
          <w:bCs/>
          <w:lang w:val="ru-RU"/>
        </w:rPr>
        <w:t xml:space="preserve"> </w:t>
      </w:r>
      <w:r w:rsidRPr="00707878">
        <w:rPr>
          <w:b/>
          <w:bCs/>
          <w:lang w:val="fr-FR"/>
        </w:rPr>
        <w:t>Desktop</w:t>
      </w:r>
      <w:r w:rsidRPr="007003CC">
        <w:rPr>
          <w:lang w:val="ru-RU"/>
        </w:rPr>
        <w:t xml:space="preserve"> (</w:t>
      </w:r>
      <w:r w:rsidRPr="00707878">
        <w:rPr>
          <w:lang w:val="fr-FR"/>
        </w:rPr>
        <w:t>https</w:t>
      </w:r>
      <w:r w:rsidRPr="007003CC">
        <w:rPr>
          <w:lang w:val="ru-RU"/>
        </w:rPr>
        <w:t>://</w:t>
      </w:r>
      <w:r w:rsidRPr="00707878">
        <w:rPr>
          <w:lang w:val="fr-FR"/>
        </w:rPr>
        <w:t>mendeley</w:t>
      </w:r>
      <w:r w:rsidRPr="007003CC">
        <w:rPr>
          <w:lang w:val="ru-RU"/>
        </w:rPr>
        <w:t>-</w:t>
      </w:r>
      <w:r w:rsidRPr="00707878">
        <w:rPr>
          <w:lang w:val="fr-FR"/>
        </w:rPr>
        <w:t>desktop</w:t>
      </w:r>
      <w:r w:rsidRPr="007003CC">
        <w:rPr>
          <w:lang w:val="ru-RU"/>
        </w:rPr>
        <w:t>.</w:t>
      </w:r>
      <w:r w:rsidRPr="00707878">
        <w:rPr>
          <w:lang w:val="fr-FR"/>
        </w:rPr>
        <w:t>en</w:t>
      </w:r>
      <w:r w:rsidRPr="007003CC">
        <w:rPr>
          <w:lang w:val="ru-RU"/>
        </w:rPr>
        <w:t>.</w:t>
      </w:r>
      <w:r w:rsidRPr="00707878">
        <w:rPr>
          <w:lang w:val="fr-FR"/>
        </w:rPr>
        <w:t>lo</w:t>
      </w:r>
      <w:r w:rsidRPr="007003CC">
        <w:rPr>
          <w:lang w:val="ru-RU"/>
        </w:rPr>
        <w:t>4</w:t>
      </w:r>
      <w:r w:rsidRPr="00707878">
        <w:rPr>
          <w:lang w:val="fr-FR"/>
        </w:rPr>
        <w:t>d</w:t>
      </w:r>
      <w:r w:rsidRPr="007003CC">
        <w:rPr>
          <w:lang w:val="ru-RU"/>
        </w:rPr>
        <w:t>.</w:t>
      </w:r>
      <w:r w:rsidRPr="00707878">
        <w:rPr>
          <w:lang w:val="fr-FR"/>
        </w:rPr>
        <w:t>com</w:t>
      </w:r>
      <w:r w:rsidRPr="007003CC">
        <w:rPr>
          <w:lang w:val="ru-RU"/>
        </w:rPr>
        <w:t>/</w:t>
      </w:r>
      <w:r w:rsidRPr="00707878">
        <w:rPr>
          <w:lang w:val="fr-FR"/>
        </w:rPr>
        <w:t>windows</w:t>
      </w:r>
      <w:r w:rsidRPr="007003CC">
        <w:rPr>
          <w:lang w:val="ru-RU"/>
        </w:rPr>
        <w:t>) и доступных для широкого круга англоязычных читателей.</w:t>
      </w:r>
    </w:p>
    <w:p w14:paraId="2012E3CF" w14:textId="616D7D60" w:rsidR="00707878" w:rsidRPr="00707878" w:rsidRDefault="00F52A64" w:rsidP="00707878">
      <w:pPr>
        <w:rPr>
          <w:lang w:val="fr-FR"/>
        </w:rPr>
      </w:pPr>
      <w:r>
        <w:rPr>
          <w:lang w:val="ru-RU"/>
        </w:rPr>
        <w:t>В</w:t>
      </w:r>
      <w:r w:rsidR="00707878" w:rsidRPr="00707878">
        <w:rPr>
          <w:lang w:val="fr-FR"/>
        </w:rPr>
        <w:t xml:space="preserve"> References следует включать:</w:t>
      </w:r>
    </w:p>
    <w:p w14:paraId="0FBA39F2" w14:textId="1979A985" w:rsidR="00707878" w:rsidRPr="00707878" w:rsidRDefault="00F52A64" w:rsidP="009E4BE4">
      <w:pPr>
        <w:pStyle w:val="af1"/>
        <w:numPr>
          <w:ilvl w:val="0"/>
          <w:numId w:val="32"/>
        </w:numPr>
        <w:spacing w:after="0" w:line="264" w:lineRule="auto"/>
        <w:ind w:left="426" w:firstLine="0"/>
        <w:jc w:val="both"/>
        <w:rPr>
          <w:rFonts w:ascii="Times New Roman" w:hAnsi="Times New Roman"/>
          <w:noProof/>
        </w:rPr>
      </w:pPr>
      <w:r>
        <w:rPr>
          <w:rFonts w:ascii="Times New Roman" w:hAnsi="Times New Roman"/>
          <w:noProof/>
          <w:lang w:val="ru-RU"/>
        </w:rPr>
        <w:t>а</w:t>
      </w:r>
      <w:r w:rsidR="00707878" w:rsidRPr="00707878">
        <w:rPr>
          <w:rFonts w:ascii="Times New Roman" w:hAnsi="Times New Roman"/>
          <w:noProof/>
        </w:rPr>
        <w:t>нглоязычные научные публикации, включенные в базы Scopus или Web of Science, для них всегда желательно указывать DOI</w:t>
      </w:r>
      <w:r>
        <w:rPr>
          <w:rFonts w:ascii="Times New Roman" w:hAnsi="Times New Roman"/>
          <w:noProof/>
          <w:lang w:val="ru-RU"/>
        </w:rPr>
        <w:t>;</w:t>
      </w:r>
    </w:p>
    <w:p w14:paraId="764D9FCD" w14:textId="3B669B2E" w:rsidR="00707878" w:rsidRPr="00707878" w:rsidRDefault="00F52A64" w:rsidP="009E4BE4">
      <w:pPr>
        <w:pStyle w:val="af1"/>
        <w:numPr>
          <w:ilvl w:val="0"/>
          <w:numId w:val="32"/>
        </w:numPr>
        <w:spacing w:after="0" w:line="264" w:lineRule="auto"/>
        <w:ind w:left="426" w:firstLine="0"/>
        <w:jc w:val="both"/>
        <w:rPr>
          <w:rFonts w:ascii="Times New Roman" w:hAnsi="Times New Roman"/>
          <w:noProof/>
        </w:rPr>
      </w:pPr>
      <w:r>
        <w:rPr>
          <w:rFonts w:ascii="Times New Roman" w:hAnsi="Times New Roman"/>
          <w:noProof/>
          <w:lang w:val="ru-RU"/>
        </w:rPr>
        <w:t>м</w:t>
      </w:r>
      <w:r w:rsidR="00707878" w:rsidRPr="00707878">
        <w:rPr>
          <w:rFonts w:ascii="Times New Roman" w:hAnsi="Times New Roman"/>
          <w:noProof/>
        </w:rPr>
        <w:t>ежгосударственные или используемые во многих государствах нормативные англоязычные документы</w:t>
      </w:r>
      <w:r>
        <w:rPr>
          <w:rFonts w:ascii="Times New Roman" w:hAnsi="Times New Roman"/>
          <w:noProof/>
          <w:lang w:val="ru-RU"/>
        </w:rPr>
        <w:t>;</w:t>
      </w:r>
    </w:p>
    <w:p w14:paraId="1AF85FBB" w14:textId="680DB111" w:rsidR="00707878" w:rsidRPr="00707878" w:rsidRDefault="00F52A64" w:rsidP="009E4BE4">
      <w:pPr>
        <w:pStyle w:val="af1"/>
        <w:numPr>
          <w:ilvl w:val="0"/>
          <w:numId w:val="32"/>
        </w:numPr>
        <w:spacing w:after="0" w:line="264" w:lineRule="auto"/>
        <w:ind w:left="426" w:firstLine="0"/>
        <w:jc w:val="both"/>
        <w:rPr>
          <w:rFonts w:ascii="Times New Roman" w:hAnsi="Times New Roman"/>
          <w:noProof/>
        </w:rPr>
      </w:pPr>
      <w:r>
        <w:rPr>
          <w:rFonts w:ascii="Times New Roman" w:hAnsi="Times New Roman"/>
          <w:noProof/>
          <w:lang w:val="ru-RU"/>
        </w:rPr>
        <w:t>р</w:t>
      </w:r>
      <w:r w:rsidR="00707878" w:rsidRPr="00707878">
        <w:rPr>
          <w:rFonts w:ascii="Times New Roman" w:hAnsi="Times New Roman"/>
          <w:noProof/>
        </w:rPr>
        <w:t>усскоязычные статьи рекомендуется включать в References только, если они имеют DOI</w:t>
      </w:r>
      <w:r>
        <w:rPr>
          <w:rFonts w:ascii="Times New Roman" w:hAnsi="Times New Roman"/>
          <w:noProof/>
          <w:lang w:val="ru-RU"/>
        </w:rPr>
        <w:t>;</w:t>
      </w:r>
    </w:p>
    <w:p w14:paraId="70BCD73A" w14:textId="77777777" w:rsidR="00707878" w:rsidRPr="00707878" w:rsidRDefault="00707878" w:rsidP="00707878">
      <w:pPr>
        <w:rPr>
          <w:lang w:val="fr-FR"/>
        </w:rPr>
      </w:pPr>
      <w:r w:rsidRPr="00707878">
        <w:rPr>
          <w:lang w:val="fr-FR"/>
        </w:rPr>
        <w:t>Необходимо ИСКЛЮЧИТЬ:</w:t>
      </w:r>
    </w:p>
    <w:p w14:paraId="1799C622" w14:textId="10133B81" w:rsidR="00707878" w:rsidRPr="00707878" w:rsidRDefault="00707878" w:rsidP="009E4BE4">
      <w:pPr>
        <w:pStyle w:val="af1"/>
        <w:numPr>
          <w:ilvl w:val="0"/>
          <w:numId w:val="32"/>
        </w:numPr>
        <w:spacing w:after="0" w:line="264" w:lineRule="auto"/>
        <w:ind w:left="426" w:firstLine="0"/>
        <w:jc w:val="both"/>
        <w:rPr>
          <w:rFonts w:ascii="Times New Roman" w:hAnsi="Times New Roman"/>
          <w:noProof/>
        </w:rPr>
      </w:pPr>
      <w:r w:rsidRPr="00707878">
        <w:rPr>
          <w:rFonts w:ascii="Times New Roman" w:hAnsi="Times New Roman"/>
          <w:noProof/>
        </w:rPr>
        <w:t>учебную литературу (учебники, учебные пособия, технические               инструкции и т.д.)</w:t>
      </w:r>
      <w:r w:rsidR="00B257DD">
        <w:rPr>
          <w:rFonts w:ascii="Times New Roman" w:hAnsi="Times New Roman"/>
          <w:noProof/>
          <w:lang w:val="ru-RU"/>
        </w:rPr>
        <w:t>;</w:t>
      </w:r>
    </w:p>
    <w:p w14:paraId="0152B5C9" w14:textId="21639849" w:rsidR="00707878" w:rsidRPr="00707878" w:rsidRDefault="00707878" w:rsidP="00707878">
      <w:pPr>
        <w:pStyle w:val="af1"/>
        <w:numPr>
          <w:ilvl w:val="0"/>
          <w:numId w:val="32"/>
        </w:numPr>
        <w:spacing w:after="0" w:line="264" w:lineRule="auto"/>
        <w:ind w:left="426" w:firstLine="0"/>
        <w:rPr>
          <w:rFonts w:ascii="Times New Roman" w:hAnsi="Times New Roman"/>
          <w:noProof/>
        </w:rPr>
      </w:pPr>
      <w:r w:rsidRPr="00707878">
        <w:rPr>
          <w:rFonts w:ascii="Times New Roman" w:hAnsi="Times New Roman"/>
          <w:noProof/>
        </w:rPr>
        <w:t>публицистические и рекламные статьи</w:t>
      </w:r>
      <w:r w:rsidR="00B257DD">
        <w:rPr>
          <w:rFonts w:ascii="Times New Roman" w:hAnsi="Times New Roman"/>
          <w:noProof/>
          <w:lang w:val="ru-RU"/>
        </w:rPr>
        <w:t>;</w:t>
      </w:r>
    </w:p>
    <w:p w14:paraId="5D1492AB" w14:textId="3C44065D" w:rsidR="00707878" w:rsidRPr="00707878" w:rsidRDefault="00707878" w:rsidP="00707878">
      <w:pPr>
        <w:pStyle w:val="af1"/>
        <w:numPr>
          <w:ilvl w:val="0"/>
          <w:numId w:val="32"/>
        </w:numPr>
        <w:spacing w:after="0" w:line="264" w:lineRule="auto"/>
        <w:ind w:left="426" w:firstLine="0"/>
        <w:rPr>
          <w:rFonts w:ascii="Times New Roman" w:hAnsi="Times New Roman"/>
          <w:noProof/>
        </w:rPr>
      </w:pPr>
      <w:r w:rsidRPr="00707878">
        <w:rPr>
          <w:rFonts w:ascii="Times New Roman" w:hAnsi="Times New Roman"/>
          <w:noProof/>
        </w:rPr>
        <w:t xml:space="preserve">ссылки на русскоязычные </w:t>
      </w:r>
      <w:r w:rsidR="0099665F" w:rsidRPr="00707878">
        <w:rPr>
          <w:rFonts w:ascii="Times New Roman" w:hAnsi="Times New Roman"/>
          <w:noProof/>
        </w:rPr>
        <w:t>И</w:t>
      </w:r>
      <w:r w:rsidRPr="00707878">
        <w:rPr>
          <w:rFonts w:ascii="Times New Roman" w:hAnsi="Times New Roman"/>
          <w:noProof/>
        </w:rPr>
        <w:t>нтернет-ресурсы</w:t>
      </w:r>
      <w:r w:rsidR="00B257DD">
        <w:rPr>
          <w:rFonts w:ascii="Times New Roman" w:hAnsi="Times New Roman"/>
          <w:noProof/>
          <w:lang w:val="ru-RU"/>
        </w:rPr>
        <w:t>;</w:t>
      </w:r>
    </w:p>
    <w:p w14:paraId="794BA23B" w14:textId="1F2239F2" w:rsidR="00707878" w:rsidRPr="00707878" w:rsidRDefault="00707878" w:rsidP="009E4BE4">
      <w:pPr>
        <w:pStyle w:val="af1"/>
        <w:numPr>
          <w:ilvl w:val="0"/>
          <w:numId w:val="32"/>
        </w:numPr>
        <w:spacing w:after="0" w:line="264" w:lineRule="auto"/>
        <w:ind w:left="426" w:firstLine="0"/>
        <w:jc w:val="both"/>
        <w:rPr>
          <w:rFonts w:ascii="Times New Roman" w:hAnsi="Times New Roman"/>
          <w:noProof/>
        </w:rPr>
      </w:pPr>
      <w:r w:rsidRPr="00707878">
        <w:rPr>
          <w:rFonts w:ascii="Times New Roman" w:hAnsi="Times New Roman"/>
          <w:noProof/>
        </w:rPr>
        <w:t>российские законодательные акты, постановления, решения органов власти, государственные программы, СНиПы, ГОСТы и т.д. (на них можно сослаться непосредственно в тексте статьи, например: “according to Russian State Standard SNiP…”)</w:t>
      </w:r>
      <w:r w:rsidR="00B257DD">
        <w:rPr>
          <w:rFonts w:ascii="Times New Roman" w:hAnsi="Times New Roman"/>
          <w:noProof/>
          <w:lang w:val="ru-RU"/>
        </w:rPr>
        <w:t>.</w:t>
      </w:r>
    </w:p>
    <w:p w14:paraId="659B9D41" w14:textId="04D5E4D7" w:rsidR="00707878" w:rsidRPr="007003CC" w:rsidRDefault="00707878" w:rsidP="00707878">
      <w:pPr>
        <w:rPr>
          <w:lang w:val="ru-RU"/>
        </w:rPr>
      </w:pPr>
      <w:r w:rsidRPr="007003CC">
        <w:rPr>
          <w:lang w:val="ru-RU"/>
        </w:rPr>
        <w:t xml:space="preserve">Максимальный % </w:t>
      </w:r>
      <w:proofErr w:type="spellStart"/>
      <w:r w:rsidRPr="007003CC">
        <w:rPr>
          <w:lang w:val="ru-RU"/>
        </w:rPr>
        <w:t>самоцитирования</w:t>
      </w:r>
      <w:proofErr w:type="spellEnd"/>
      <w:r w:rsidRPr="007003CC">
        <w:rPr>
          <w:lang w:val="ru-RU"/>
        </w:rPr>
        <w:t xml:space="preserve"> </w:t>
      </w:r>
      <w:r w:rsidR="00B257DD">
        <w:rPr>
          <w:lang w:val="ru-RU"/>
        </w:rPr>
        <w:t>–</w:t>
      </w:r>
      <w:r w:rsidRPr="007003CC">
        <w:rPr>
          <w:lang w:val="ru-RU"/>
        </w:rPr>
        <w:t xml:space="preserve"> 20</w:t>
      </w:r>
      <w:r w:rsidR="00B257DD">
        <w:rPr>
          <w:lang w:val="ru-RU"/>
        </w:rPr>
        <w:t> </w:t>
      </w:r>
      <w:r w:rsidRPr="007003CC">
        <w:rPr>
          <w:lang w:val="ru-RU"/>
        </w:rPr>
        <w:t>%.</w:t>
      </w:r>
    </w:p>
    <w:p w14:paraId="1DECAF24" w14:textId="4E93B782" w:rsidR="00707878" w:rsidRPr="007003CC" w:rsidRDefault="00707878" w:rsidP="00707878">
      <w:pPr>
        <w:rPr>
          <w:lang w:val="ru-RU"/>
        </w:rPr>
      </w:pPr>
      <w:r w:rsidRPr="007003CC">
        <w:rPr>
          <w:lang w:val="ru-RU"/>
        </w:rPr>
        <w:t>Все ссылки должны быть обязательно указаны в тексте</w:t>
      </w:r>
      <w:r w:rsidR="00B257DD">
        <w:rPr>
          <w:lang w:val="ru-RU"/>
        </w:rPr>
        <w:t>,</w:t>
      </w:r>
      <w:r w:rsidRPr="007003CC">
        <w:rPr>
          <w:lang w:val="ru-RU"/>
        </w:rPr>
        <w:t xml:space="preserve"> в противном случае ссылки будут автоматически удалены.</w:t>
      </w:r>
    </w:p>
    <w:p w14:paraId="6F893E85" w14:textId="3E4D4EC2" w:rsidR="00707878" w:rsidRPr="00707878" w:rsidRDefault="00707878" w:rsidP="00707878">
      <w:pPr>
        <w:rPr>
          <w:lang w:val="ru-RU"/>
        </w:rPr>
      </w:pPr>
      <w:r w:rsidRPr="007003CC">
        <w:rPr>
          <w:lang w:val="ru-RU"/>
        </w:rPr>
        <w:t>Цитируемые статьи должны быть не старше 5 лет! (за исключением истории и классиков экономики</w:t>
      </w:r>
      <w:r w:rsidR="0099665F" w:rsidRPr="009E4BE4">
        <w:rPr>
          <w:lang w:val="ru-RU"/>
        </w:rPr>
        <w:t xml:space="preserve"> </w:t>
      </w:r>
      <w:r w:rsidR="0099665F">
        <w:rPr>
          <w:lang w:val="ru-RU"/>
        </w:rPr>
        <w:t>и менеджмента</w:t>
      </w:r>
      <w:r w:rsidR="00E9336B">
        <w:rPr>
          <w:lang w:val="ru-RU"/>
        </w:rPr>
        <w:t>, не более 5 публикаций</w:t>
      </w:r>
      <w:r w:rsidRPr="007003CC">
        <w:rPr>
          <w:lang w:val="ru-RU"/>
        </w:rPr>
        <w:t>)</w:t>
      </w:r>
      <w:r w:rsidR="00B257DD">
        <w:rPr>
          <w:lang w:val="ru-RU"/>
        </w:rPr>
        <w:t>.</w:t>
      </w:r>
    </w:p>
    <w:p w14:paraId="57F9D961" w14:textId="77777777" w:rsidR="0099665F" w:rsidRPr="007003CC" w:rsidRDefault="0099665F" w:rsidP="00707878">
      <w:pPr>
        <w:rPr>
          <w:lang w:val="ru-RU"/>
        </w:rPr>
      </w:pPr>
    </w:p>
    <w:p w14:paraId="7EB6DDB8" w14:textId="4A762605" w:rsidR="00707878" w:rsidRPr="007003CC" w:rsidRDefault="00707878" w:rsidP="00707878">
      <w:pPr>
        <w:rPr>
          <w:lang w:val="ru-RU"/>
        </w:rPr>
      </w:pPr>
      <w:r w:rsidRPr="007003CC">
        <w:rPr>
          <w:lang w:val="ru-RU"/>
        </w:rPr>
        <w:t xml:space="preserve">Дополнить раздел </w:t>
      </w:r>
      <w:r w:rsidRPr="00707878">
        <w:rPr>
          <w:lang w:val="fr-FR"/>
        </w:rPr>
        <w:t>References</w:t>
      </w:r>
      <w:r w:rsidRPr="007003CC">
        <w:rPr>
          <w:lang w:val="ru-RU"/>
        </w:rPr>
        <w:t xml:space="preserve"> можно</w:t>
      </w:r>
      <w:r w:rsidR="00B257DD">
        <w:rPr>
          <w:lang w:val="ru-RU"/>
        </w:rPr>
        <w:t>,</w:t>
      </w:r>
      <w:r w:rsidRPr="007003CC">
        <w:rPr>
          <w:lang w:val="ru-RU"/>
        </w:rPr>
        <w:t xml:space="preserve"> обратившись к сайту </w:t>
      </w:r>
      <w:r w:rsidRPr="00707878">
        <w:rPr>
          <w:lang w:val="fr-FR"/>
        </w:rPr>
        <w:t>https</w:t>
      </w:r>
      <w:r w:rsidRPr="007003CC">
        <w:rPr>
          <w:lang w:val="ru-RU"/>
        </w:rPr>
        <w:t>://</w:t>
      </w:r>
      <w:r w:rsidRPr="00707878">
        <w:rPr>
          <w:lang w:val="fr-FR"/>
        </w:rPr>
        <w:t>www</w:t>
      </w:r>
      <w:r w:rsidRPr="007003CC">
        <w:rPr>
          <w:lang w:val="ru-RU"/>
        </w:rPr>
        <w:t>.</w:t>
      </w:r>
      <w:r w:rsidRPr="00707878">
        <w:rPr>
          <w:lang w:val="fr-FR"/>
        </w:rPr>
        <w:t>sciencedirect</w:t>
      </w:r>
      <w:r w:rsidRPr="007003CC">
        <w:rPr>
          <w:lang w:val="ru-RU"/>
        </w:rPr>
        <w:t>.</w:t>
      </w:r>
      <w:r w:rsidRPr="00707878">
        <w:rPr>
          <w:lang w:val="fr-FR"/>
        </w:rPr>
        <w:t>com</w:t>
      </w:r>
      <w:r w:rsidRPr="007003CC">
        <w:rPr>
          <w:lang w:val="ru-RU"/>
        </w:rPr>
        <w:t>/</w:t>
      </w:r>
      <w:r w:rsidR="00B257DD">
        <w:rPr>
          <w:lang w:val="ru-RU"/>
        </w:rPr>
        <w:t>.</w:t>
      </w:r>
    </w:p>
    <w:p w14:paraId="4864EA22" w14:textId="77777777" w:rsidR="00707878" w:rsidRPr="007003CC" w:rsidRDefault="00707878" w:rsidP="00707878">
      <w:pPr>
        <w:rPr>
          <w:lang w:val="ru-RU"/>
        </w:rPr>
      </w:pPr>
      <w:r w:rsidRPr="007003CC">
        <w:rPr>
          <w:lang w:val="ru-RU"/>
        </w:rPr>
        <w:t>Введите ваши ключевые слова в поле «</w:t>
      </w:r>
      <w:r w:rsidRPr="00707878">
        <w:rPr>
          <w:lang w:val="fr-FR"/>
        </w:rPr>
        <w:t>Key</w:t>
      </w:r>
      <w:r w:rsidRPr="007003CC">
        <w:rPr>
          <w:lang w:val="ru-RU"/>
        </w:rPr>
        <w:t xml:space="preserve"> </w:t>
      </w:r>
      <w:r w:rsidRPr="00707878">
        <w:rPr>
          <w:lang w:val="fr-FR"/>
        </w:rPr>
        <w:t>words</w:t>
      </w:r>
      <w:r w:rsidRPr="007003CC">
        <w:rPr>
          <w:lang w:val="ru-RU"/>
        </w:rPr>
        <w:t>», и вы получите новейшие    публикации по теме вашего исследования.</w:t>
      </w:r>
    </w:p>
    <w:p w14:paraId="0D9ADFA4" w14:textId="77777777" w:rsidR="00707878" w:rsidRPr="007003CC" w:rsidRDefault="00707878" w:rsidP="004764B6">
      <w:pPr>
        <w:rPr>
          <w:lang w:val="ru-RU"/>
        </w:rPr>
      </w:pPr>
    </w:p>
    <w:p w14:paraId="213CF9A9" w14:textId="77777777" w:rsidR="0099665F" w:rsidRPr="009E4BE4" w:rsidRDefault="0099665F">
      <w:pPr>
        <w:spacing w:line="240" w:lineRule="auto"/>
        <w:ind w:firstLine="0"/>
        <w:jc w:val="left"/>
        <w:rPr>
          <w:noProof/>
          <w:u w:val="single"/>
          <w:lang w:val="ru-RU"/>
        </w:rPr>
      </w:pPr>
      <w:r w:rsidRPr="009E4BE4">
        <w:rPr>
          <w:noProof/>
          <w:u w:val="single"/>
          <w:lang w:val="ru-RU"/>
        </w:rPr>
        <w:br w:type="page"/>
      </w:r>
    </w:p>
    <w:p w14:paraId="2E1D8C56" w14:textId="0A627AC9" w:rsidR="00962780" w:rsidRPr="00B257DD" w:rsidRDefault="000566E5" w:rsidP="000566E5">
      <w:pPr>
        <w:ind w:firstLine="0"/>
        <w:rPr>
          <w:noProof/>
          <w:u w:val="single"/>
        </w:rPr>
      </w:pPr>
      <w:bookmarkStart w:id="0" w:name="_GoBack"/>
      <w:bookmarkEnd w:id="0"/>
      <w:r w:rsidRPr="00987EBA">
        <w:rPr>
          <w:noProof/>
          <w:highlight w:val="green"/>
          <w:u w:val="single"/>
        </w:rPr>
        <w:lastRenderedPageBreak/>
        <w:t>RECOMMENDATIONS FOR THE FORMATION OF A LIST OF REFERENCES FROM THE PUBLISHER</w:t>
      </w:r>
      <w:r w:rsidR="00B257DD" w:rsidRPr="00987EBA">
        <w:rPr>
          <w:noProof/>
          <w:highlight w:val="green"/>
          <w:u w:val="single"/>
        </w:rPr>
        <w:t>.</w:t>
      </w:r>
    </w:p>
    <w:p w14:paraId="3E9D8D78" w14:textId="77777777" w:rsidR="00962780" w:rsidRPr="000566E5" w:rsidRDefault="00962780" w:rsidP="00962780">
      <w:pPr>
        <w:rPr>
          <w:noProof/>
        </w:rPr>
      </w:pPr>
      <w:r w:rsidRPr="000566E5">
        <w:rPr>
          <w:noProof/>
        </w:rPr>
        <w:t>The sources used should be substantiated in the research methods under consideration, specified in the abstract of the article.</w:t>
      </w:r>
    </w:p>
    <w:p w14:paraId="3D490059" w14:textId="41F204CE" w:rsidR="00962780" w:rsidRPr="000566E5" w:rsidRDefault="00962780" w:rsidP="00962780">
      <w:pPr>
        <w:rPr>
          <w:noProof/>
        </w:rPr>
      </w:pPr>
      <w:r w:rsidRPr="000566E5">
        <w:rPr>
          <w:noProof/>
        </w:rPr>
        <w:t xml:space="preserve">The list of references (References) should include at least </w:t>
      </w:r>
      <w:r w:rsidRPr="000566E5">
        <w:rPr>
          <w:b/>
          <w:bCs/>
          <w:noProof/>
        </w:rPr>
        <w:t>25</w:t>
      </w:r>
      <w:r w:rsidRPr="000566E5">
        <w:rPr>
          <w:noProof/>
        </w:rPr>
        <w:t xml:space="preserve"> scientific publications arranged in </w:t>
      </w:r>
      <w:r w:rsidRPr="000566E5">
        <w:rPr>
          <w:b/>
          <w:bCs/>
          <w:noProof/>
        </w:rPr>
        <w:t>Mendeley Desktop</w:t>
      </w:r>
      <w:r w:rsidRPr="000566E5">
        <w:rPr>
          <w:noProof/>
        </w:rPr>
        <w:t xml:space="preserve"> (https://mendeley-desktop.en.lo4d.com/windows) and available to a wide range of English-speaking readers.</w:t>
      </w:r>
    </w:p>
    <w:p w14:paraId="7CAF2B06" w14:textId="09112CAE" w:rsidR="00615AC0" w:rsidRPr="000566E5" w:rsidRDefault="00615AC0" w:rsidP="00962780">
      <w:pPr>
        <w:rPr>
          <w:noProof/>
        </w:rPr>
      </w:pPr>
      <w:r w:rsidRPr="000566E5">
        <w:rPr>
          <w:noProof/>
        </w:rPr>
        <w:t>(!!!) IMPORTANT: It is strongly recommended that you install Mendeley Desktop on your personal PC by August 30, 2022 due to the planned changes to Mendeley Desktop effective September 1, 2022.</w:t>
      </w:r>
    </w:p>
    <w:p w14:paraId="349F224F" w14:textId="77777777" w:rsidR="00962780" w:rsidRPr="000566E5" w:rsidRDefault="00962780" w:rsidP="00962780">
      <w:pPr>
        <w:rPr>
          <w:noProof/>
        </w:rPr>
      </w:pPr>
      <w:r w:rsidRPr="000566E5">
        <w:rPr>
          <w:noProof/>
        </w:rPr>
        <w:t>References should include:</w:t>
      </w:r>
    </w:p>
    <w:p w14:paraId="57F41195" w14:textId="7F0D1A27" w:rsidR="00962780" w:rsidRPr="000566E5" w:rsidRDefault="00962780" w:rsidP="00962780">
      <w:pPr>
        <w:pStyle w:val="af1"/>
        <w:numPr>
          <w:ilvl w:val="0"/>
          <w:numId w:val="32"/>
        </w:numPr>
        <w:spacing w:after="0" w:line="264" w:lineRule="auto"/>
        <w:ind w:left="426" w:firstLine="0"/>
        <w:rPr>
          <w:rFonts w:ascii="Times New Roman" w:hAnsi="Times New Roman"/>
          <w:noProof/>
        </w:rPr>
      </w:pPr>
      <w:r w:rsidRPr="000566E5">
        <w:rPr>
          <w:rFonts w:ascii="Times New Roman" w:hAnsi="Times New Roman"/>
          <w:noProof/>
        </w:rPr>
        <w:t>English-language scientific publications included in the databases Scopus or Web of Science, for them it is always desirable to indicate DOI</w:t>
      </w:r>
      <w:r w:rsidR="00B257DD" w:rsidRPr="009E4BE4">
        <w:rPr>
          <w:rFonts w:ascii="Times New Roman" w:hAnsi="Times New Roman"/>
          <w:noProof/>
          <w:lang w:val="en-US"/>
        </w:rPr>
        <w:t>;</w:t>
      </w:r>
    </w:p>
    <w:p w14:paraId="495355A6" w14:textId="34B13FA8" w:rsidR="00962780" w:rsidRPr="000566E5" w:rsidRDefault="00B257DD" w:rsidP="00962780">
      <w:pPr>
        <w:pStyle w:val="af1"/>
        <w:numPr>
          <w:ilvl w:val="0"/>
          <w:numId w:val="32"/>
        </w:numPr>
        <w:spacing w:after="0" w:line="264" w:lineRule="auto"/>
        <w:ind w:left="426" w:firstLine="0"/>
        <w:rPr>
          <w:rFonts w:ascii="Times New Roman" w:hAnsi="Times New Roman"/>
          <w:noProof/>
        </w:rPr>
      </w:pPr>
      <w:r w:rsidRPr="000566E5">
        <w:rPr>
          <w:rFonts w:ascii="Times New Roman" w:hAnsi="Times New Roman"/>
          <w:noProof/>
        </w:rPr>
        <w:t>i</w:t>
      </w:r>
      <w:r w:rsidR="00962780" w:rsidRPr="000566E5">
        <w:rPr>
          <w:rFonts w:ascii="Times New Roman" w:hAnsi="Times New Roman"/>
          <w:noProof/>
        </w:rPr>
        <w:t>nterstate or English-language normative documents used in many states</w:t>
      </w:r>
      <w:r w:rsidRPr="009E4BE4">
        <w:rPr>
          <w:rFonts w:ascii="Times New Roman" w:hAnsi="Times New Roman"/>
          <w:noProof/>
          <w:lang w:val="en-US"/>
        </w:rPr>
        <w:t>;</w:t>
      </w:r>
    </w:p>
    <w:p w14:paraId="1D0996F3" w14:textId="0EE3E2AE" w:rsidR="00962780" w:rsidRPr="000566E5" w:rsidRDefault="00B257DD" w:rsidP="00962780">
      <w:pPr>
        <w:pStyle w:val="af1"/>
        <w:numPr>
          <w:ilvl w:val="0"/>
          <w:numId w:val="32"/>
        </w:numPr>
        <w:spacing w:after="0" w:line="264" w:lineRule="auto"/>
        <w:ind w:left="426" w:firstLine="0"/>
        <w:rPr>
          <w:rFonts w:ascii="Times New Roman" w:hAnsi="Times New Roman"/>
          <w:noProof/>
        </w:rPr>
      </w:pPr>
      <w:r w:rsidRPr="000566E5">
        <w:rPr>
          <w:rFonts w:ascii="Times New Roman" w:hAnsi="Times New Roman"/>
          <w:noProof/>
        </w:rPr>
        <w:t>i</w:t>
      </w:r>
      <w:r w:rsidR="00962780" w:rsidRPr="000566E5">
        <w:rPr>
          <w:rFonts w:ascii="Times New Roman" w:hAnsi="Times New Roman"/>
          <w:noProof/>
        </w:rPr>
        <w:t>t is recommended to include Russian-language articles in References only if they have DOI</w:t>
      </w:r>
      <w:r w:rsidRPr="009E4BE4">
        <w:rPr>
          <w:rFonts w:ascii="Times New Roman" w:hAnsi="Times New Roman"/>
          <w:noProof/>
          <w:lang w:val="en-US"/>
        </w:rPr>
        <w:t>;</w:t>
      </w:r>
    </w:p>
    <w:p w14:paraId="141D840D" w14:textId="778B1EF5" w:rsidR="00962780" w:rsidRPr="000566E5" w:rsidRDefault="00962780" w:rsidP="00962780">
      <w:pPr>
        <w:rPr>
          <w:noProof/>
        </w:rPr>
      </w:pPr>
      <w:r w:rsidRPr="000566E5">
        <w:rPr>
          <w:noProof/>
        </w:rPr>
        <w:t>It is necessary to EXCEPT:</w:t>
      </w:r>
    </w:p>
    <w:p w14:paraId="4B5F9FF8" w14:textId="017B77FA" w:rsidR="00962780" w:rsidRPr="000566E5" w:rsidRDefault="00962780" w:rsidP="009E4BE4">
      <w:pPr>
        <w:pStyle w:val="af1"/>
        <w:numPr>
          <w:ilvl w:val="0"/>
          <w:numId w:val="32"/>
        </w:numPr>
        <w:spacing w:after="0" w:line="264" w:lineRule="auto"/>
        <w:ind w:left="426" w:firstLine="0"/>
        <w:jc w:val="both"/>
        <w:rPr>
          <w:rFonts w:ascii="Times New Roman" w:hAnsi="Times New Roman"/>
          <w:noProof/>
        </w:rPr>
      </w:pPr>
      <w:r w:rsidRPr="000566E5">
        <w:rPr>
          <w:rFonts w:ascii="Times New Roman" w:hAnsi="Times New Roman"/>
          <w:noProof/>
        </w:rPr>
        <w:t>academic literature (textbooks, manuals, technical instructions, etc.)</w:t>
      </w:r>
      <w:r w:rsidRPr="000566E5">
        <w:rPr>
          <w:rFonts w:ascii="Times New Roman" w:hAnsi="Times New Roman"/>
          <w:noProof/>
          <w:lang w:val="en-US"/>
        </w:rPr>
        <w:t>,</w:t>
      </w:r>
    </w:p>
    <w:p w14:paraId="2E88BE3E" w14:textId="0ABA4ADE" w:rsidR="00962780" w:rsidRPr="000566E5" w:rsidRDefault="00962780" w:rsidP="009E4BE4">
      <w:pPr>
        <w:pStyle w:val="af1"/>
        <w:numPr>
          <w:ilvl w:val="0"/>
          <w:numId w:val="32"/>
        </w:numPr>
        <w:spacing w:after="0" w:line="264" w:lineRule="auto"/>
        <w:ind w:left="426" w:firstLine="0"/>
        <w:jc w:val="both"/>
        <w:rPr>
          <w:rFonts w:ascii="Times New Roman" w:hAnsi="Times New Roman"/>
          <w:noProof/>
        </w:rPr>
      </w:pPr>
      <w:r w:rsidRPr="000566E5">
        <w:rPr>
          <w:rFonts w:ascii="Times New Roman" w:hAnsi="Times New Roman"/>
          <w:noProof/>
        </w:rPr>
        <w:t>journalistic and advertising articles</w:t>
      </w:r>
      <w:r w:rsidRPr="000566E5">
        <w:rPr>
          <w:rFonts w:ascii="Times New Roman" w:hAnsi="Times New Roman"/>
          <w:noProof/>
          <w:lang w:val="ru-RU"/>
        </w:rPr>
        <w:t>,</w:t>
      </w:r>
    </w:p>
    <w:p w14:paraId="4EF71F7F" w14:textId="7B71AD27" w:rsidR="00962780" w:rsidRPr="000566E5" w:rsidRDefault="00962780" w:rsidP="009E4BE4">
      <w:pPr>
        <w:pStyle w:val="af1"/>
        <w:numPr>
          <w:ilvl w:val="0"/>
          <w:numId w:val="32"/>
        </w:numPr>
        <w:spacing w:after="0" w:line="264" w:lineRule="auto"/>
        <w:ind w:left="426" w:firstLine="0"/>
        <w:jc w:val="both"/>
        <w:rPr>
          <w:rFonts w:ascii="Times New Roman" w:hAnsi="Times New Roman"/>
          <w:noProof/>
        </w:rPr>
      </w:pPr>
      <w:r w:rsidRPr="000566E5">
        <w:rPr>
          <w:rFonts w:ascii="Times New Roman" w:hAnsi="Times New Roman"/>
          <w:noProof/>
        </w:rPr>
        <w:t>links to Russian-language Internet resources</w:t>
      </w:r>
      <w:r w:rsidRPr="000566E5">
        <w:rPr>
          <w:rFonts w:ascii="Times New Roman" w:hAnsi="Times New Roman"/>
          <w:noProof/>
          <w:lang w:val="en-US"/>
        </w:rPr>
        <w:t>,</w:t>
      </w:r>
    </w:p>
    <w:p w14:paraId="79803635" w14:textId="71333991" w:rsidR="00962780" w:rsidRPr="000566E5" w:rsidRDefault="00962780" w:rsidP="009E4BE4">
      <w:pPr>
        <w:pStyle w:val="af1"/>
        <w:numPr>
          <w:ilvl w:val="0"/>
          <w:numId w:val="32"/>
        </w:numPr>
        <w:spacing w:after="0" w:line="264" w:lineRule="auto"/>
        <w:ind w:left="426" w:firstLine="0"/>
        <w:jc w:val="both"/>
        <w:rPr>
          <w:rFonts w:ascii="Times New Roman" w:hAnsi="Times New Roman"/>
          <w:noProof/>
        </w:rPr>
      </w:pPr>
      <w:r w:rsidRPr="000566E5">
        <w:rPr>
          <w:rFonts w:ascii="Times New Roman" w:hAnsi="Times New Roman"/>
          <w:noProof/>
        </w:rPr>
        <w:t xml:space="preserve">Russian legislative acts, decisions of authorities, state programs, SNiPs, GOSTs, </w:t>
      </w:r>
      <w:r w:rsidR="0099665F">
        <w:rPr>
          <w:rFonts w:ascii="Times New Roman" w:hAnsi="Times New Roman"/>
          <w:noProof/>
        </w:rPr>
        <w:t xml:space="preserve">and </w:t>
      </w:r>
      <w:r w:rsidRPr="000566E5">
        <w:rPr>
          <w:rFonts w:ascii="Times New Roman" w:hAnsi="Times New Roman"/>
          <w:noProof/>
        </w:rPr>
        <w:t>etc. (they can be referred to directly in the text of the article, for example: "according to Russian State Standard SNiP...")</w:t>
      </w:r>
      <w:r w:rsidRPr="000566E5">
        <w:rPr>
          <w:rFonts w:ascii="Times New Roman" w:hAnsi="Times New Roman"/>
          <w:noProof/>
          <w:lang w:val="en-US"/>
        </w:rPr>
        <w:t>.</w:t>
      </w:r>
    </w:p>
    <w:p w14:paraId="62874A03" w14:textId="577BEE19" w:rsidR="00962780" w:rsidRPr="000566E5" w:rsidRDefault="00962780" w:rsidP="00962780">
      <w:pPr>
        <w:rPr>
          <w:noProof/>
        </w:rPr>
      </w:pPr>
      <w:r w:rsidRPr="000566E5">
        <w:rPr>
          <w:noProof/>
        </w:rPr>
        <w:t>The maximum percentage of self-citation is 20</w:t>
      </w:r>
      <w:r w:rsidR="0099665F" w:rsidRPr="009E4BE4">
        <w:rPr>
          <w:noProof/>
        </w:rPr>
        <w:t> </w:t>
      </w:r>
      <w:r w:rsidRPr="000566E5">
        <w:rPr>
          <w:noProof/>
        </w:rPr>
        <w:t>%. All references must be necessarily indicated in the text; otherwise references will be automatically deleted.</w:t>
      </w:r>
    </w:p>
    <w:p w14:paraId="619493AB" w14:textId="154C7CD4" w:rsidR="00962780" w:rsidRPr="0099665F" w:rsidRDefault="00962780" w:rsidP="00962780">
      <w:pPr>
        <w:rPr>
          <w:noProof/>
        </w:rPr>
      </w:pPr>
      <w:r w:rsidRPr="000566E5">
        <w:rPr>
          <w:noProof/>
        </w:rPr>
        <w:t>Cited articles must not be older than 5 years! (except history and classics of economics</w:t>
      </w:r>
      <w:r w:rsidR="0099665F" w:rsidRPr="009E4BE4">
        <w:rPr>
          <w:noProof/>
        </w:rPr>
        <w:t xml:space="preserve"> </w:t>
      </w:r>
      <w:r w:rsidR="0099665F">
        <w:rPr>
          <w:noProof/>
        </w:rPr>
        <w:t>and management</w:t>
      </w:r>
      <w:r w:rsidR="00E9336B" w:rsidRPr="00E9336B">
        <w:rPr>
          <w:noProof/>
        </w:rPr>
        <w:t>, ≤ 5 publications</w:t>
      </w:r>
      <w:r w:rsidRPr="000566E5">
        <w:rPr>
          <w:noProof/>
        </w:rPr>
        <w:t>)</w:t>
      </w:r>
      <w:r w:rsidR="0099665F" w:rsidRPr="009E4BE4">
        <w:rPr>
          <w:noProof/>
        </w:rPr>
        <w:t>.</w:t>
      </w:r>
    </w:p>
    <w:p w14:paraId="1BF1E502" w14:textId="77777777" w:rsidR="00962780" w:rsidRPr="000566E5" w:rsidRDefault="00962780" w:rsidP="00962780">
      <w:pPr>
        <w:rPr>
          <w:noProof/>
        </w:rPr>
      </w:pPr>
    </w:p>
    <w:p w14:paraId="29EB480F" w14:textId="084AC447" w:rsidR="00962780" w:rsidRPr="0099665F" w:rsidRDefault="00962780" w:rsidP="00962780">
      <w:pPr>
        <w:rPr>
          <w:noProof/>
        </w:rPr>
      </w:pPr>
      <w:r w:rsidRPr="000566E5">
        <w:rPr>
          <w:noProof/>
        </w:rPr>
        <w:t>You can complete the References section by going to https://www.sciencedirect.com/</w:t>
      </w:r>
      <w:r w:rsidR="0099665F" w:rsidRPr="009E4BE4">
        <w:rPr>
          <w:noProof/>
        </w:rPr>
        <w:t>.</w:t>
      </w:r>
    </w:p>
    <w:p w14:paraId="4238221E" w14:textId="77777777" w:rsidR="00962780" w:rsidRPr="00962780" w:rsidRDefault="00962780" w:rsidP="00962780">
      <w:pPr>
        <w:rPr>
          <w:noProof/>
        </w:rPr>
      </w:pPr>
      <w:r w:rsidRPr="000566E5">
        <w:rPr>
          <w:noProof/>
        </w:rPr>
        <w:t>Enter your keywords in the "Key words" field, and you will get the latest publications on the topic of your research.</w:t>
      </w:r>
    </w:p>
    <w:sectPr w:rsidR="00962780" w:rsidRPr="00962780" w:rsidSect="00BD5E19">
      <w:headerReference w:type="even" r:id="rId53"/>
      <w:headerReference w:type="default" r:id="rId54"/>
      <w:headerReference w:type="first" r:id="rId55"/>
      <w:footnotePr>
        <w:numRestart w:val="eachSect"/>
      </w:footnotePr>
      <w:type w:val="oddPage"/>
      <w:pgSz w:w="12240" w:h="15840" w:code="1"/>
      <w:pgMar w:top="1627" w:right="2160" w:bottom="1987" w:left="2160" w:header="1051" w:footer="141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722B" w14:textId="77777777" w:rsidR="009F0F5E" w:rsidRPr="00484BE2" w:rsidRDefault="009F0F5E">
      <w:pPr>
        <w:rPr>
          <w:sz w:val="20"/>
        </w:rPr>
      </w:pPr>
      <w:r w:rsidRPr="00484BE2">
        <w:rPr>
          <w:sz w:val="20"/>
        </w:rPr>
        <w:separator/>
      </w:r>
    </w:p>
  </w:endnote>
  <w:endnote w:type="continuationSeparator" w:id="0">
    <w:p w14:paraId="59F16B09" w14:textId="77777777" w:rsidR="009F0F5E" w:rsidRPr="00484BE2" w:rsidRDefault="009F0F5E">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9566" w14:textId="77777777" w:rsidR="009F0F5E" w:rsidRPr="00484BE2" w:rsidRDefault="009F0F5E" w:rsidP="0085338E">
      <w:pPr>
        <w:ind w:firstLine="0"/>
        <w:rPr>
          <w:sz w:val="20"/>
        </w:rPr>
      </w:pPr>
      <w:r w:rsidRPr="00484BE2">
        <w:rPr>
          <w:sz w:val="20"/>
        </w:rPr>
        <w:separator/>
      </w:r>
    </w:p>
  </w:footnote>
  <w:footnote w:type="continuationSeparator" w:id="0">
    <w:p w14:paraId="3D365167" w14:textId="77777777" w:rsidR="009F0F5E" w:rsidRPr="00484BE2" w:rsidRDefault="009F0F5E">
      <w:pPr>
        <w:rPr>
          <w:sz w:val="20"/>
        </w:rPr>
      </w:pPr>
      <w:r w:rsidRPr="00484BE2">
        <w:rPr>
          <w:sz w:val="20"/>
        </w:rPr>
        <w:continuationSeparator/>
      </w:r>
    </w:p>
  </w:footnote>
  <w:footnote w:id="1">
    <w:p w14:paraId="65BA0D57" w14:textId="166C680E" w:rsidR="00CE795C" w:rsidRPr="004764B6" w:rsidRDefault="00CE795C" w:rsidP="004764B6">
      <w:pPr>
        <w:pStyle w:val="Footnote"/>
      </w:pPr>
      <w:r w:rsidRPr="004764B6">
        <w:rPr>
          <w:vertAlign w:val="superscript"/>
        </w:rPr>
        <w:t xml:space="preserve">* </w:t>
      </w:r>
      <w:r w:rsidR="004764B6" w:rsidRPr="004764B6">
        <w:t xml:space="preserve">Corresponding Author’s </w:t>
      </w:r>
      <w:r w:rsidRPr="004764B6">
        <w:t xml:space="preserve">Email: </w:t>
      </w:r>
      <w:r w:rsidR="00502ED1">
        <w:t>_____________________</w:t>
      </w:r>
      <w:r w:rsidR="004764B6" w:rsidRPr="004764B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836A" w14:textId="64F30B04" w:rsidR="00A60501" w:rsidRPr="001574B1" w:rsidRDefault="00447CEF" w:rsidP="001574B1">
    <w:pPr>
      <w:pStyle w:val="a3"/>
      <w:framePr w:wrap="around" w:vAnchor="text" w:hAnchor="margin" w:xAlign="outside" w:y="1"/>
      <w:pBdr>
        <w:bottom w:val="none" w:sz="0" w:space="0" w:color="auto"/>
      </w:pBdr>
      <w:rPr>
        <w:rStyle w:val="a8"/>
      </w:rPr>
    </w:pPr>
    <w:r w:rsidRPr="001574B1">
      <w:rPr>
        <w:rStyle w:val="a8"/>
      </w:rPr>
      <w:fldChar w:fldCharType="begin"/>
    </w:r>
    <w:r w:rsidR="00A60501" w:rsidRPr="001574B1">
      <w:rPr>
        <w:rStyle w:val="a8"/>
      </w:rPr>
      <w:instrText xml:space="preserve">PAGE  </w:instrText>
    </w:r>
    <w:r w:rsidRPr="001574B1">
      <w:rPr>
        <w:rStyle w:val="a8"/>
      </w:rPr>
      <w:fldChar w:fldCharType="separate"/>
    </w:r>
    <w:r w:rsidR="00987EBA">
      <w:rPr>
        <w:rStyle w:val="a8"/>
        <w:noProof/>
      </w:rPr>
      <w:t>6</w:t>
    </w:r>
    <w:r w:rsidRPr="001574B1">
      <w:rPr>
        <w:rStyle w:val="a8"/>
      </w:rPr>
      <w:fldChar w:fldCharType="end"/>
    </w:r>
  </w:p>
  <w:p w14:paraId="0E1C77C4" w14:textId="2A0AA953" w:rsidR="00A60501" w:rsidRPr="004764B6" w:rsidRDefault="00502ED1" w:rsidP="004764B6">
    <w:pPr>
      <w:pStyle w:val="a3"/>
      <w:pBdr>
        <w:bottom w:val="none" w:sz="0" w:space="0" w:color="auto"/>
      </w:pBdr>
    </w:pPr>
    <w:r w:rsidRPr="00502ED1">
      <w:t>Author1 First Name Author1 Second Name, Author2 First Name Author2 Second Name, Author3 First Name Author3 Second Name and Author4 First Name Author4 Second 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997D" w14:textId="4F0A02FE" w:rsidR="00A60501" w:rsidRDefault="00447CEF" w:rsidP="001574B1">
    <w:pPr>
      <w:pStyle w:val="a3"/>
      <w:framePr w:wrap="around" w:vAnchor="text" w:hAnchor="margin" w:xAlign="outside" w:y="1"/>
      <w:pBdr>
        <w:bottom w:val="none" w:sz="0" w:space="0" w:color="auto"/>
      </w:pBdr>
      <w:rPr>
        <w:rStyle w:val="a8"/>
      </w:rPr>
    </w:pPr>
    <w:r>
      <w:rPr>
        <w:rStyle w:val="a8"/>
      </w:rPr>
      <w:fldChar w:fldCharType="begin"/>
    </w:r>
    <w:r w:rsidR="00A60501">
      <w:rPr>
        <w:rStyle w:val="a8"/>
      </w:rPr>
      <w:instrText xml:space="preserve">PAGE  </w:instrText>
    </w:r>
    <w:r>
      <w:rPr>
        <w:rStyle w:val="a8"/>
      </w:rPr>
      <w:fldChar w:fldCharType="separate"/>
    </w:r>
    <w:r w:rsidR="00987EBA">
      <w:rPr>
        <w:rStyle w:val="a8"/>
        <w:noProof/>
      </w:rPr>
      <w:t>7</w:t>
    </w:r>
    <w:r>
      <w:rPr>
        <w:rStyle w:val="a8"/>
      </w:rPr>
      <w:fldChar w:fldCharType="end"/>
    </w:r>
  </w:p>
  <w:p w14:paraId="4D5A10C6" w14:textId="30FFCE5F" w:rsidR="00F33611" w:rsidRPr="004764B6" w:rsidRDefault="004764B6" w:rsidP="004764B6">
    <w:pPr>
      <w:pStyle w:val="a3"/>
      <w:pBdr>
        <w:bottom w:val="none" w:sz="0" w:space="0" w:color="auto"/>
      </w:pBdr>
      <w:rPr>
        <w:rStyle w:val="hps"/>
      </w:rPr>
    </w:pPr>
    <w:r w:rsidRPr="004764B6">
      <w:t>Overcoming the Effects of COVID-19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564C" w14:textId="77777777" w:rsidR="009C26F4" w:rsidRPr="00484BE2" w:rsidRDefault="009C26F4" w:rsidP="00B50A7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BCA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C14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8A46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89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8057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1277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CAA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01B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46F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328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541C0"/>
    <w:multiLevelType w:val="hybridMultilevel"/>
    <w:tmpl w:val="51FE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071F13"/>
    <w:multiLevelType w:val="hybridMultilevel"/>
    <w:tmpl w:val="98DA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0B712F"/>
    <w:multiLevelType w:val="hybridMultilevel"/>
    <w:tmpl w:val="B5D4FB4E"/>
    <w:lvl w:ilvl="0" w:tplc="627E1B3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D25DB6"/>
    <w:multiLevelType w:val="hybridMultilevel"/>
    <w:tmpl w:val="0F6635F4"/>
    <w:lvl w:ilvl="0" w:tplc="17AA44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2D4186"/>
    <w:multiLevelType w:val="hybridMultilevel"/>
    <w:tmpl w:val="CC4E85F4"/>
    <w:lvl w:ilvl="0" w:tplc="291ED99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937ECC"/>
    <w:multiLevelType w:val="hybridMultilevel"/>
    <w:tmpl w:val="4B70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684C46"/>
    <w:multiLevelType w:val="hybridMultilevel"/>
    <w:tmpl w:val="ACEA39DA"/>
    <w:lvl w:ilvl="0" w:tplc="6888AD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E2F0FB6"/>
    <w:multiLevelType w:val="hybridMultilevel"/>
    <w:tmpl w:val="C5AAB0C6"/>
    <w:lvl w:ilvl="0" w:tplc="9320C70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B9191D"/>
    <w:multiLevelType w:val="hybridMultilevel"/>
    <w:tmpl w:val="55D4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B5674"/>
    <w:multiLevelType w:val="hybridMultilevel"/>
    <w:tmpl w:val="D9F0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9438B2"/>
    <w:multiLevelType w:val="hybridMultilevel"/>
    <w:tmpl w:val="6C206B04"/>
    <w:lvl w:ilvl="0" w:tplc="7CD2EA5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1516C5"/>
    <w:multiLevelType w:val="hybridMultilevel"/>
    <w:tmpl w:val="8272B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D2DB0"/>
    <w:multiLevelType w:val="hybridMultilevel"/>
    <w:tmpl w:val="0F9E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B1037"/>
    <w:multiLevelType w:val="hybridMultilevel"/>
    <w:tmpl w:val="8A50B4BC"/>
    <w:lvl w:ilvl="0" w:tplc="D396C1E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6B6FE1"/>
    <w:multiLevelType w:val="hybridMultilevel"/>
    <w:tmpl w:val="9EB63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16681C"/>
    <w:multiLevelType w:val="hybridMultilevel"/>
    <w:tmpl w:val="7E12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920A23"/>
    <w:multiLevelType w:val="hybridMultilevel"/>
    <w:tmpl w:val="FEA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3A4CBD"/>
    <w:multiLevelType w:val="hybridMultilevel"/>
    <w:tmpl w:val="7A301910"/>
    <w:lvl w:ilvl="0" w:tplc="B1D2373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508C2"/>
    <w:multiLevelType w:val="hybridMultilevel"/>
    <w:tmpl w:val="57CA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65142F"/>
    <w:multiLevelType w:val="hybridMultilevel"/>
    <w:tmpl w:val="EE78F2EA"/>
    <w:lvl w:ilvl="0" w:tplc="BCD485A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DD0985"/>
    <w:multiLevelType w:val="hybridMultilevel"/>
    <w:tmpl w:val="B9489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8"/>
  </w:num>
  <w:num w:numId="13">
    <w:abstractNumId w:val="19"/>
  </w:num>
  <w:num w:numId="14">
    <w:abstractNumId w:val="26"/>
  </w:num>
  <w:num w:numId="15">
    <w:abstractNumId w:val="30"/>
  </w:num>
  <w:num w:numId="16">
    <w:abstractNumId w:val="12"/>
  </w:num>
  <w:num w:numId="17">
    <w:abstractNumId w:val="18"/>
  </w:num>
  <w:num w:numId="18">
    <w:abstractNumId w:val="29"/>
  </w:num>
  <w:num w:numId="19">
    <w:abstractNumId w:val="22"/>
  </w:num>
  <w:num w:numId="20">
    <w:abstractNumId w:val="17"/>
  </w:num>
  <w:num w:numId="21">
    <w:abstractNumId w:val="21"/>
  </w:num>
  <w:num w:numId="22">
    <w:abstractNumId w:val="20"/>
  </w:num>
  <w:num w:numId="23">
    <w:abstractNumId w:val="15"/>
  </w:num>
  <w:num w:numId="24">
    <w:abstractNumId w:val="23"/>
  </w:num>
  <w:num w:numId="25">
    <w:abstractNumId w:val="25"/>
  </w:num>
  <w:num w:numId="26">
    <w:abstractNumId w:val="27"/>
  </w:num>
  <w:num w:numId="27">
    <w:abstractNumId w:val="10"/>
  </w:num>
  <w:num w:numId="28">
    <w:abstractNumId w:val="14"/>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77"/>
    <w:rsid w:val="0000026F"/>
    <w:rsid w:val="00003162"/>
    <w:rsid w:val="000424D2"/>
    <w:rsid w:val="00051736"/>
    <w:rsid w:val="00054CD8"/>
    <w:rsid w:val="000566E5"/>
    <w:rsid w:val="00060F8C"/>
    <w:rsid w:val="000652AC"/>
    <w:rsid w:val="000672E3"/>
    <w:rsid w:val="00074320"/>
    <w:rsid w:val="0008411B"/>
    <w:rsid w:val="00086ACB"/>
    <w:rsid w:val="000A1F2E"/>
    <w:rsid w:val="000A4F2C"/>
    <w:rsid w:val="000A5131"/>
    <w:rsid w:val="000B7C09"/>
    <w:rsid w:val="000E369F"/>
    <w:rsid w:val="000E53CC"/>
    <w:rsid w:val="000F7C64"/>
    <w:rsid w:val="00122AF1"/>
    <w:rsid w:val="001321B2"/>
    <w:rsid w:val="00140D84"/>
    <w:rsid w:val="001422F3"/>
    <w:rsid w:val="00143A9D"/>
    <w:rsid w:val="00150616"/>
    <w:rsid w:val="00151BA2"/>
    <w:rsid w:val="001524AA"/>
    <w:rsid w:val="001574B1"/>
    <w:rsid w:val="00157CC3"/>
    <w:rsid w:val="00174FC7"/>
    <w:rsid w:val="001A3EFB"/>
    <w:rsid w:val="001B7EDD"/>
    <w:rsid w:val="001C1D27"/>
    <w:rsid w:val="001F2621"/>
    <w:rsid w:val="002203DE"/>
    <w:rsid w:val="00260899"/>
    <w:rsid w:val="00276574"/>
    <w:rsid w:val="00282A63"/>
    <w:rsid w:val="002838C7"/>
    <w:rsid w:val="00287451"/>
    <w:rsid w:val="00291634"/>
    <w:rsid w:val="00294049"/>
    <w:rsid w:val="0029491C"/>
    <w:rsid w:val="002A29F7"/>
    <w:rsid w:val="002C538F"/>
    <w:rsid w:val="002D63BF"/>
    <w:rsid w:val="002E7C00"/>
    <w:rsid w:val="003047B1"/>
    <w:rsid w:val="00310964"/>
    <w:rsid w:val="00321069"/>
    <w:rsid w:val="003427C0"/>
    <w:rsid w:val="003438D5"/>
    <w:rsid w:val="003458A7"/>
    <w:rsid w:val="00345F6A"/>
    <w:rsid w:val="00346F90"/>
    <w:rsid w:val="003629DC"/>
    <w:rsid w:val="00370D32"/>
    <w:rsid w:val="00373113"/>
    <w:rsid w:val="00374726"/>
    <w:rsid w:val="0039354F"/>
    <w:rsid w:val="003943D6"/>
    <w:rsid w:val="00394B60"/>
    <w:rsid w:val="003C2666"/>
    <w:rsid w:val="003C634D"/>
    <w:rsid w:val="003D490D"/>
    <w:rsid w:val="003E4BB6"/>
    <w:rsid w:val="003F0194"/>
    <w:rsid w:val="003F01F0"/>
    <w:rsid w:val="003F522D"/>
    <w:rsid w:val="003F6A3B"/>
    <w:rsid w:val="0040781C"/>
    <w:rsid w:val="00422336"/>
    <w:rsid w:val="00443CFF"/>
    <w:rsid w:val="00447CEF"/>
    <w:rsid w:val="004505A6"/>
    <w:rsid w:val="004764B6"/>
    <w:rsid w:val="00482DB3"/>
    <w:rsid w:val="00484BE2"/>
    <w:rsid w:val="00490A04"/>
    <w:rsid w:val="00493B24"/>
    <w:rsid w:val="004B0641"/>
    <w:rsid w:val="004B778E"/>
    <w:rsid w:val="004E070E"/>
    <w:rsid w:val="00502ED1"/>
    <w:rsid w:val="0051618E"/>
    <w:rsid w:val="00534575"/>
    <w:rsid w:val="00542689"/>
    <w:rsid w:val="005503C5"/>
    <w:rsid w:val="00561550"/>
    <w:rsid w:val="0056552C"/>
    <w:rsid w:val="005655DA"/>
    <w:rsid w:val="005B648C"/>
    <w:rsid w:val="005C303F"/>
    <w:rsid w:val="005E00CA"/>
    <w:rsid w:val="005E317E"/>
    <w:rsid w:val="005E4CA3"/>
    <w:rsid w:val="005F06A3"/>
    <w:rsid w:val="005F59DC"/>
    <w:rsid w:val="0060074F"/>
    <w:rsid w:val="00603FA5"/>
    <w:rsid w:val="00615AC0"/>
    <w:rsid w:val="00636398"/>
    <w:rsid w:val="006410BB"/>
    <w:rsid w:val="006619A3"/>
    <w:rsid w:val="006678E2"/>
    <w:rsid w:val="00674EAD"/>
    <w:rsid w:val="0067616C"/>
    <w:rsid w:val="00682CC3"/>
    <w:rsid w:val="00693E8E"/>
    <w:rsid w:val="00696719"/>
    <w:rsid w:val="00696FCC"/>
    <w:rsid w:val="006D3641"/>
    <w:rsid w:val="006E0AE6"/>
    <w:rsid w:val="006F3825"/>
    <w:rsid w:val="006F46B9"/>
    <w:rsid w:val="006F75D5"/>
    <w:rsid w:val="007003CC"/>
    <w:rsid w:val="00703B79"/>
    <w:rsid w:val="00704BFB"/>
    <w:rsid w:val="0070578F"/>
    <w:rsid w:val="00707878"/>
    <w:rsid w:val="00725483"/>
    <w:rsid w:val="00736864"/>
    <w:rsid w:val="00742C88"/>
    <w:rsid w:val="0077151E"/>
    <w:rsid w:val="00784FC5"/>
    <w:rsid w:val="00785AF5"/>
    <w:rsid w:val="007977C5"/>
    <w:rsid w:val="007A5997"/>
    <w:rsid w:val="007B0301"/>
    <w:rsid w:val="007C4F92"/>
    <w:rsid w:val="007D05A5"/>
    <w:rsid w:val="007D10AE"/>
    <w:rsid w:val="007E50C1"/>
    <w:rsid w:val="007F697A"/>
    <w:rsid w:val="00802ED7"/>
    <w:rsid w:val="008060DD"/>
    <w:rsid w:val="00814F8F"/>
    <w:rsid w:val="00831163"/>
    <w:rsid w:val="0083771E"/>
    <w:rsid w:val="00852656"/>
    <w:rsid w:val="0085338E"/>
    <w:rsid w:val="008572D3"/>
    <w:rsid w:val="008827A1"/>
    <w:rsid w:val="00884AA2"/>
    <w:rsid w:val="008933BC"/>
    <w:rsid w:val="00894EF4"/>
    <w:rsid w:val="008960D2"/>
    <w:rsid w:val="008C3907"/>
    <w:rsid w:val="008D0CCD"/>
    <w:rsid w:val="008E2404"/>
    <w:rsid w:val="008F2E01"/>
    <w:rsid w:val="008F7801"/>
    <w:rsid w:val="00907B4C"/>
    <w:rsid w:val="00907FC5"/>
    <w:rsid w:val="00912AFB"/>
    <w:rsid w:val="00916692"/>
    <w:rsid w:val="00921968"/>
    <w:rsid w:val="009334CC"/>
    <w:rsid w:val="00962780"/>
    <w:rsid w:val="00987EBA"/>
    <w:rsid w:val="0099665F"/>
    <w:rsid w:val="009C26F4"/>
    <w:rsid w:val="009C4A28"/>
    <w:rsid w:val="009E19DA"/>
    <w:rsid w:val="009E4BE4"/>
    <w:rsid w:val="009E72AB"/>
    <w:rsid w:val="009E72FB"/>
    <w:rsid w:val="009F0F5E"/>
    <w:rsid w:val="00A0358F"/>
    <w:rsid w:val="00A05E0D"/>
    <w:rsid w:val="00A075F9"/>
    <w:rsid w:val="00A07655"/>
    <w:rsid w:val="00A11D4F"/>
    <w:rsid w:val="00A138DA"/>
    <w:rsid w:val="00A14341"/>
    <w:rsid w:val="00A2079B"/>
    <w:rsid w:val="00A25411"/>
    <w:rsid w:val="00A270ED"/>
    <w:rsid w:val="00A60501"/>
    <w:rsid w:val="00A778E3"/>
    <w:rsid w:val="00AE6B68"/>
    <w:rsid w:val="00AF238C"/>
    <w:rsid w:val="00AF4BC8"/>
    <w:rsid w:val="00AF626A"/>
    <w:rsid w:val="00B04B3A"/>
    <w:rsid w:val="00B12743"/>
    <w:rsid w:val="00B257DD"/>
    <w:rsid w:val="00B44351"/>
    <w:rsid w:val="00B46C4B"/>
    <w:rsid w:val="00B50A75"/>
    <w:rsid w:val="00B554B8"/>
    <w:rsid w:val="00B61891"/>
    <w:rsid w:val="00B73683"/>
    <w:rsid w:val="00B7664D"/>
    <w:rsid w:val="00BA758A"/>
    <w:rsid w:val="00BB1BD9"/>
    <w:rsid w:val="00BB1DB9"/>
    <w:rsid w:val="00BC3010"/>
    <w:rsid w:val="00BD4F99"/>
    <w:rsid w:val="00BD5E19"/>
    <w:rsid w:val="00C122A7"/>
    <w:rsid w:val="00C178CC"/>
    <w:rsid w:val="00C24A23"/>
    <w:rsid w:val="00C2575F"/>
    <w:rsid w:val="00C33D52"/>
    <w:rsid w:val="00C44C9E"/>
    <w:rsid w:val="00C502E0"/>
    <w:rsid w:val="00C526E4"/>
    <w:rsid w:val="00C55C9D"/>
    <w:rsid w:val="00C64876"/>
    <w:rsid w:val="00C65555"/>
    <w:rsid w:val="00CC2C83"/>
    <w:rsid w:val="00CC5D77"/>
    <w:rsid w:val="00CE22DB"/>
    <w:rsid w:val="00CE2989"/>
    <w:rsid w:val="00CE7521"/>
    <w:rsid w:val="00CE795C"/>
    <w:rsid w:val="00D0449D"/>
    <w:rsid w:val="00D051C9"/>
    <w:rsid w:val="00D13733"/>
    <w:rsid w:val="00D44271"/>
    <w:rsid w:val="00D52CFD"/>
    <w:rsid w:val="00D80164"/>
    <w:rsid w:val="00D848EE"/>
    <w:rsid w:val="00D95BB0"/>
    <w:rsid w:val="00DB7B93"/>
    <w:rsid w:val="00DC7F43"/>
    <w:rsid w:val="00DD344A"/>
    <w:rsid w:val="00DE1644"/>
    <w:rsid w:val="00DF213D"/>
    <w:rsid w:val="00DF3CF2"/>
    <w:rsid w:val="00DF4957"/>
    <w:rsid w:val="00DF590A"/>
    <w:rsid w:val="00DF5A7B"/>
    <w:rsid w:val="00DF7926"/>
    <w:rsid w:val="00E034B4"/>
    <w:rsid w:val="00E235DB"/>
    <w:rsid w:val="00E26BCB"/>
    <w:rsid w:val="00E44FDA"/>
    <w:rsid w:val="00E609E5"/>
    <w:rsid w:val="00E712A7"/>
    <w:rsid w:val="00E73775"/>
    <w:rsid w:val="00E81E3F"/>
    <w:rsid w:val="00E92799"/>
    <w:rsid w:val="00E9336B"/>
    <w:rsid w:val="00EA0AF7"/>
    <w:rsid w:val="00EA2C7D"/>
    <w:rsid w:val="00EB60EF"/>
    <w:rsid w:val="00EC5B12"/>
    <w:rsid w:val="00EC7323"/>
    <w:rsid w:val="00EE1A9D"/>
    <w:rsid w:val="00EF4ECB"/>
    <w:rsid w:val="00F24B92"/>
    <w:rsid w:val="00F32521"/>
    <w:rsid w:val="00F33611"/>
    <w:rsid w:val="00F37C05"/>
    <w:rsid w:val="00F468E1"/>
    <w:rsid w:val="00F52A64"/>
    <w:rsid w:val="00F613E6"/>
    <w:rsid w:val="00F868E4"/>
    <w:rsid w:val="00F96D19"/>
    <w:rsid w:val="00FA5C9A"/>
    <w:rsid w:val="00FB2CAF"/>
    <w:rsid w:val="00FB7F75"/>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105F"/>
  <w15:chartTrackingRefBased/>
  <w15:docId w15:val="{FB391835-A9C3-4CE1-A6DF-D1409CB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7C5"/>
    <w:pPr>
      <w:spacing w:line="264" w:lineRule="auto"/>
      <w:ind w:firstLine="360"/>
      <w:jc w:val="both"/>
    </w:pPr>
    <w:rPr>
      <w:sz w:val="21"/>
    </w:rPr>
  </w:style>
  <w:style w:type="paragraph" w:styleId="1">
    <w:name w:val="heading 1"/>
    <w:basedOn w:val="a"/>
    <w:next w:val="a"/>
    <w:link w:val="10"/>
    <w:uiPriority w:val="9"/>
    <w:qFormat/>
    <w:rsid w:val="00140D84"/>
    <w:pPr>
      <w:keepNext/>
      <w:ind w:firstLine="0"/>
      <w:jc w:val="left"/>
      <w:outlineLvl w:val="0"/>
    </w:pPr>
    <w:rPr>
      <w:rFonts w:ascii="Times New Roman Bold" w:hAnsi="Times New Roman Bold"/>
      <w:b/>
      <w:kern w:val="28"/>
      <w:sz w:val="32"/>
    </w:rPr>
  </w:style>
  <w:style w:type="paragraph" w:styleId="2">
    <w:name w:val="heading 2"/>
    <w:basedOn w:val="a"/>
    <w:next w:val="a"/>
    <w:link w:val="20"/>
    <w:qFormat/>
    <w:rsid w:val="00140D84"/>
    <w:pPr>
      <w:keepNext/>
      <w:ind w:firstLine="0"/>
      <w:jc w:val="left"/>
      <w:outlineLvl w:val="1"/>
    </w:pPr>
    <w:rPr>
      <w:rFonts w:ascii="Times New Roman Bold" w:hAnsi="Times New Roman Bold"/>
      <w:b/>
      <w:sz w:val="24"/>
      <w:lang w:val="fr-FR"/>
    </w:rPr>
  </w:style>
  <w:style w:type="paragraph" w:styleId="3">
    <w:name w:val="heading 3"/>
    <w:basedOn w:val="a"/>
    <w:next w:val="a"/>
    <w:link w:val="30"/>
    <w:qFormat/>
    <w:rsid w:val="00140D84"/>
    <w:pPr>
      <w:keepNext/>
      <w:ind w:firstLine="0"/>
      <w:jc w:val="left"/>
      <w:outlineLvl w:val="2"/>
    </w:pPr>
    <w:rPr>
      <w:rFonts w:ascii="Times New Roman Bold" w:hAnsi="Times New Roman Bold"/>
      <w:b/>
      <w:sz w:val="22"/>
    </w:rPr>
  </w:style>
  <w:style w:type="paragraph" w:styleId="4">
    <w:name w:val="heading 4"/>
    <w:basedOn w:val="a"/>
    <w:next w:val="a"/>
    <w:link w:val="40"/>
    <w:uiPriority w:val="9"/>
    <w:qFormat/>
    <w:rsid w:val="00B12743"/>
    <w:pPr>
      <w:keepNext/>
      <w:ind w:firstLine="0"/>
      <w:jc w:val="left"/>
      <w:outlineLvl w:val="3"/>
    </w:pPr>
    <w:rPr>
      <w:b/>
      <w:i/>
      <w:sz w:val="22"/>
      <w:lang w:val="fr-FR"/>
    </w:rPr>
  </w:style>
  <w:style w:type="paragraph" w:styleId="5">
    <w:name w:val="heading 5"/>
    <w:basedOn w:val="a"/>
    <w:next w:val="a"/>
    <w:qFormat/>
    <w:rsid w:val="001422F3"/>
    <w:pPr>
      <w:keepNext/>
      <w:ind w:firstLine="0"/>
      <w:outlineLvl w:val="4"/>
    </w:pPr>
    <w:rPr>
      <w:i/>
      <w:sz w:val="22"/>
    </w:rPr>
  </w:style>
  <w:style w:type="paragraph" w:styleId="6">
    <w:name w:val="heading 6"/>
    <w:basedOn w:val="a"/>
    <w:next w:val="a"/>
    <w:qFormat/>
    <w:rsid w:val="00310964"/>
    <w:pPr>
      <w:keepNext/>
      <w:tabs>
        <w:tab w:val="left" w:pos="9540"/>
      </w:tabs>
      <w:ind w:firstLine="0"/>
      <w:outlineLvl w:val="5"/>
    </w:pPr>
    <w:rPr>
      <w:i/>
      <w:color w:val="000000"/>
      <w:sz w:val="22"/>
    </w:rPr>
  </w:style>
  <w:style w:type="paragraph" w:styleId="7">
    <w:name w:val="heading 7"/>
    <w:basedOn w:val="a"/>
    <w:next w:val="a"/>
    <w:qFormat/>
    <w:rsid w:val="00310964"/>
    <w:pPr>
      <w:spacing w:before="240" w:after="60" w:line="240" w:lineRule="auto"/>
      <w:ind w:firstLine="0"/>
      <w:jc w:val="left"/>
      <w:outlineLvl w:val="6"/>
    </w:pPr>
    <w:rPr>
      <w:rFonts w:eastAsia="SimSun"/>
      <w:sz w:val="24"/>
      <w:lang w:eastAsia="zh-CN"/>
    </w:rPr>
  </w:style>
  <w:style w:type="paragraph" w:styleId="8">
    <w:name w:val="heading 8"/>
    <w:basedOn w:val="a"/>
    <w:next w:val="a"/>
    <w:qFormat/>
    <w:rsid w:val="00310964"/>
    <w:pPr>
      <w:keepNext/>
      <w:outlineLvl w:val="7"/>
    </w:pPr>
    <w:rPr>
      <w:b/>
      <w:sz w:val="22"/>
    </w:rPr>
  </w:style>
  <w:style w:type="paragraph" w:styleId="9">
    <w:name w:val="heading 9"/>
    <w:basedOn w:val="a"/>
    <w:next w:val="a"/>
    <w:qFormat/>
    <w:rsid w:val="00310964"/>
    <w:pPr>
      <w:keepNext/>
      <w:outlineLvl w:val="8"/>
    </w:pPr>
    <w:rPr>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0D84"/>
    <w:rPr>
      <w:rFonts w:ascii="Times New Roman Bold" w:hAnsi="Times New Roman Bold"/>
      <w:b/>
      <w:kern w:val="28"/>
      <w:sz w:val="32"/>
    </w:rPr>
  </w:style>
  <w:style w:type="character" w:customStyle="1" w:styleId="20">
    <w:name w:val="Заголовок 2 Знак"/>
    <w:link w:val="2"/>
    <w:rsid w:val="00140D84"/>
    <w:rPr>
      <w:rFonts w:ascii="Times New Roman Bold" w:hAnsi="Times New Roman Bold"/>
      <w:b/>
      <w:sz w:val="24"/>
      <w:lang w:val="fr-FR"/>
    </w:rPr>
  </w:style>
  <w:style w:type="character" w:customStyle="1" w:styleId="30">
    <w:name w:val="Заголовок 3 Знак"/>
    <w:link w:val="3"/>
    <w:rsid w:val="00140D84"/>
    <w:rPr>
      <w:rFonts w:ascii="Times New Roman Bold" w:hAnsi="Times New Roman Bold"/>
      <w:b/>
      <w:sz w:val="22"/>
    </w:rPr>
  </w:style>
  <w:style w:type="paragraph" w:customStyle="1" w:styleId="ChapterNumber">
    <w:name w:val="Chapter Number"/>
    <w:rsid w:val="00CE22DB"/>
    <w:pPr>
      <w:spacing w:line="264" w:lineRule="auto"/>
    </w:pPr>
    <w:rPr>
      <w:rFonts w:ascii="Times New Roman Bold" w:hAnsi="Times New Roman Bold"/>
      <w:b/>
      <w:noProof/>
      <w:sz w:val="28"/>
    </w:rPr>
  </w:style>
  <w:style w:type="paragraph" w:customStyle="1" w:styleId="FirstPageAuthor">
    <w:name w:val="First Page Author"/>
    <w:rsid w:val="00140D84"/>
    <w:pPr>
      <w:spacing w:line="264" w:lineRule="auto"/>
    </w:pPr>
    <w:rPr>
      <w:b/>
      <w:noProof/>
      <w:sz w:val="28"/>
    </w:rPr>
  </w:style>
  <w:style w:type="paragraph" w:customStyle="1" w:styleId="FirstPageAffiliation">
    <w:name w:val="First Page Affiliation"/>
    <w:rsid w:val="00140D84"/>
    <w:pPr>
      <w:spacing w:line="264" w:lineRule="auto"/>
    </w:pPr>
    <w:rPr>
      <w:noProof/>
      <w:sz w:val="18"/>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a"/>
    <w:rsid w:val="00725483"/>
    <w:pPr>
      <w:ind w:firstLine="0"/>
      <w:jc w:val="center"/>
    </w:pPr>
    <w:rPr>
      <w:rFonts w:ascii="Times" w:eastAsia="SimSun" w:hAnsi="Times"/>
      <w:b/>
      <w:szCs w:val="21"/>
    </w:rPr>
  </w:style>
  <w:style w:type="paragraph" w:styleId="a3">
    <w:name w:val="header"/>
    <w:basedOn w:val="a"/>
    <w:link w:val="a4"/>
    <w:rsid w:val="001574B1"/>
    <w:pPr>
      <w:pBdr>
        <w:bottom w:val="single" w:sz="4" w:space="4" w:color="auto"/>
      </w:pBdr>
      <w:tabs>
        <w:tab w:val="center" w:pos="4320"/>
        <w:tab w:val="right" w:pos="8640"/>
      </w:tabs>
      <w:ind w:firstLine="0"/>
      <w:jc w:val="center"/>
    </w:pPr>
    <w:rPr>
      <w:sz w:val="20"/>
      <w:szCs w:val="21"/>
    </w:rPr>
  </w:style>
  <w:style w:type="character" w:customStyle="1" w:styleId="a4">
    <w:name w:val="Верхний колонтитул Знак"/>
    <w:link w:val="a3"/>
    <w:rsid w:val="001574B1"/>
    <w:rPr>
      <w:szCs w:val="21"/>
    </w:rPr>
  </w:style>
  <w:style w:type="paragraph" w:styleId="a5">
    <w:name w:val="footnote text"/>
    <w:basedOn w:val="a"/>
    <w:semiHidden/>
    <w:rsid w:val="00310964"/>
    <w:pPr>
      <w:spacing w:line="240" w:lineRule="auto"/>
      <w:ind w:left="187" w:hanging="187"/>
    </w:pPr>
    <w:rPr>
      <w:sz w:val="17"/>
    </w:rPr>
  </w:style>
  <w:style w:type="paragraph" w:customStyle="1" w:styleId="Source">
    <w:name w:val="Source"/>
    <w:basedOn w:val="a"/>
    <w:rsid w:val="00310964"/>
    <w:pPr>
      <w:ind w:left="360" w:hanging="360"/>
    </w:pPr>
    <w:rPr>
      <w:sz w:val="19"/>
    </w:rPr>
  </w:style>
  <w:style w:type="paragraph" w:customStyle="1" w:styleId="table">
    <w:name w:val="table"/>
    <w:basedOn w:val="a"/>
    <w:rsid w:val="00310964"/>
    <w:pPr>
      <w:ind w:firstLine="0"/>
      <w:jc w:val="left"/>
    </w:pPr>
    <w:rPr>
      <w:sz w:val="20"/>
    </w:rPr>
  </w:style>
  <w:style w:type="character" w:styleId="a6">
    <w:name w:val="footnote reference"/>
    <w:semiHidden/>
    <w:rsid w:val="00310964"/>
    <w:rPr>
      <w:rFonts w:ascii="Times New Roman" w:hAnsi="Times New Roman"/>
      <w:position w:val="0"/>
      <w:sz w:val="21"/>
      <w:vertAlign w:val="superscript"/>
    </w:rPr>
  </w:style>
  <w:style w:type="character" w:styleId="a7">
    <w:name w:val="Hyperlink"/>
    <w:uiPriority w:val="99"/>
    <w:rsid w:val="00310964"/>
    <w:rPr>
      <w:color w:val="0000FF"/>
      <w:u w:val="single"/>
    </w:rPr>
  </w:style>
  <w:style w:type="paragraph" w:customStyle="1" w:styleId="Abstract">
    <w:name w:val="Abstract"/>
    <w:basedOn w:val="a"/>
    <w:link w:val="AbstractChar"/>
    <w:rsid w:val="00CE22DB"/>
    <w:pPr>
      <w:spacing w:line="240" w:lineRule="auto"/>
      <w:ind w:left="360" w:right="360" w:firstLine="0"/>
    </w:pPr>
    <w:rPr>
      <w:sz w:val="20"/>
    </w:rPr>
  </w:style>
  <w:style w:type="paragraph" w:customStyle="1" w:styleId="quota">
    <w:name w:val="quota"/>
    <w:basedOn w:val="a"/>
    <w:rsid w:val="00310964"/>
    <w:pPr>
      <w:ind w:left="360" w:right="360"/>
    </w:pPr>
    <w:rPr>
      <w:sz w:val="19"/>
    </w:rPr>
  </w:style>
  <w:style w:type="character" w:styleId="a8">
    <w:name w:val="page number"/>
    <w:basedOn w:val="a0"/>
    <w:rsid w:val="00310964"/>
  </w:style>
  <w:style w:type="character" w:styleId="a9">
    <w:name w:val="endnote reference"/>
    <w:semiHidden/>
    <w:rsid w:val="00310964"/>
    <w:rPr>
      <w:vertAlign w:val="superscript"/>
    </w:rPr>
  </w:style>
  <w:style w:type="paragraph" w:styleId="11">
    <w:name w:val="index 1"/>
    <w:basedOn w:val="a"/>
    <w:next w:val="a"/>
    <w:autoRedefine/>
    <w:semiHidden/>
    <w:rsid w:val="00310964"/>
    <w:pPr>
      <w:spacing w:line="240" w:lineRule="auto"/>
      <w:ind w:left="240" w:hanging="240"/>
      <w:jc w:val="left"/>
    </w:pPr>
    <w:rPr>
      <w:rFonts w:ascii="Times" w:eastAsia="SimSun" w:hAnsi="Times"/>
      <w:sz w:val="20"/>
      <w:lang w:eastAsia="zh-CN"/>
    </w:rPr>
  </w:style>
  <w:style w:type="paragraph" w:styleId="aa">
    <w:name w:val="index heading"/>
    <w:basedOn w:val="a"/>
    <w:next w:val="11"/>
    <w:semiHidden/>
    <w:rsid w:val="00310964"/>
    <w:pPr>
      <w:spacing w:before="120" w:after="120" w:line="240" w:lineRule="auto"/>
      <w:ind w:firstLine="0"/>
      <w:jc w:val="left"/>
    </w:pPr>
    <w:rPr>
      <w:rFonts w:ascii="Times" w:eastAsia="SimSun" w:hAnsi="Times"/>
      <w:b/>
      <w:i/>
      <w:sz w:val="20"/>
      <w:lang w:eastAsia="zh-CN"/>
    </w:rPr>
  </w:style>
  <w:style w:type="paragraph" w:styleId="31">
    <w:name w:val="toc 3"/>
    <w:basedOn w:val="a"/>
    <w:next w:val="a"/>
    <w:autoRedefine/>
    <w:semiHidden/>
    <w:rsid w:val="006410BB"/>
    <w:pPr>
      <w:spacing w:line="240" w:lineRule="auto"/>
      <w:ind w:left="720" w:right="720" w:hanging="360"/>
      <w:jc w:val="left"/>
    </w:pPr>
    <w:rPr>
      <w:i/>
      <w:iCs/>
      <w:snapToGrid w:val="0"/>
      <w:sz w:val="22"/>
      <w:szCs w:val="22"/>
    </w:rPr>
  </w:style>
  <w:style w:type="paragraph" w:styleId="ab">
    <w:name w:val="Balloon Text"/>
    <w:basedOn w:val="a"/>
    <w:semiHidden/>
    <w:rsid w:val="00310964"/>
    <w:pPr>
      <w:spacing w:line="240" w:lineRule="auto"/>
      <w:ind w:firstLine="0"/>
      <w:jc w:val="left"/>
    </w:pPr>
    <w:rPr>
      <w:rFonts w:ascii="Tahoma" w:hAnsi="Tahoma"/>
      <w:sz w:val="16"/>
    </w:rPr>
  </w:style>
  <w:style w:type="paragraph" w:customStyle="1" w:styleId="Figurecaption">
    <w:name w:val="Figure caption"/>
    <w:basedOn w:val="a"/>
    <w:link w:val="FigurecaptionChar"/>
    <w:rsid w:val="001574B1"/>
    <w:pPr>
      <w:spacing w:before="200" w:after="200" w:line="240" w:lineRule="auto"/>
      <w:ind w:firstLine="0"/>
      <w:jc w:val="left"/>
    </w:pPr>
    <w:rPr>
      <w:sz w:val="19"/>
      <w:lang w:val="x-none" w:eastAsia="x-none"/>
    </w:rPr>
  </w:style>
  <w:style w:type="character" w:customStyle="1" w:styleId="FigurecaptionChar">
    <w:name w:val="Figure caption Char"/>
    <w:link w:val="Figurecaption"/>
    <w:rsid w:val="001574B1"/>
    <w:rPr>
      <w:sz w:val="19"/>
      <w:lang w:val="x-none" w:eastAsia="x-none"/>
    </w:rPr>
  </w:style>
  <w:style w:type="paragraph" w:customStyle="1" w:styleId="Footnote">
    <w:name w:val="Footnote"/>
    <w:basedOn w:val="a"/>
    <w:rsid w:val="002C538F"/>
    <w:pPr>
      <w:spacing w:line="240" w:lineRule="auto"/>
      <w:ind w:left="360" w:hanging="360"/>
    </w:pPr>
    <w:rPr>
      <w:sz w:val="17"/>
      <w:szCs w:val="17"/>
    </w:rPr>
  </w:style>
  <w:style w:type="paragraph" w:styleId="ac">
    <w:name w:val="endnote text"/>
    <w:basedOn w:val="a"/>
    <w:semiHidden/>
    <w:rsid w:val="006E0AE6"/>
    <w:pPr>
      <w:widowControl w:val="0"/>
      <w:adjustRightInd w:val="0"/>
      <w:spacing w:line="360" w:lineRule="atLeast"/>
      <w:ind w:firstLine="0"/>
      <w:textAlignment w:val="baseline"/>
    </w:pPr>
    <w:rPr>
      <w:rFonts w:eastAsia="SimSun"/>
      <w:sz w:val="20"/>
    </w:rPr>
  </w:style>
  <w:style w:type="paragraph" w:styleId="12">
    <w:name w:val="toc 1"/>
    <w:basedOn w:val="a"/>
    <w:next w:val="a"/>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ad">
    <w:name w:val="Document Map"/>
    <w:basedOn w:val="a"/>
    <w:semiHidden/>
    <w:rsid w:val="006E0AE6"/>
    <w:pPr>
      <w:shd w:val="clear" w:color="auto" w:fill="000080"/>
    </w:pPr>
    <w:rPr>
      <w:rFonts w:ascii="Tahoma" w:hAnsi="Tahoma" w:cs="Tahoma"/>
    </w:rPr>
  </w:style>
  <w:style w:type="paragraph" w:customStyle="1" w:styleId="BookTitle1">
    <w:name w:val="Book Title1"/>
    <w:basedOn w:val="a"/>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a"/>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a"/>
    <w:next w:val="a"/>
    <w:rsid w:val="00A138DA"/>
    <w:pPr>
      <w:tabs>
        <w:tab w:val="right" w:pos="7920"/>
      </w:tabs>
      <w:ind w:firstLine="0"/>
      <w:jc w:val="center"/>
    </w:pPr>
  </w:style>
  <w:style w:type="paragraph" w:styleId="21">
    <w:name w:val="toc 2"/>
    <w:basedOn w:val="a"/>
    <w:next w:val="a"/>
    <w:autoRedefine/>
    <w:rsid w:val="006410BB"/>
    <w:pPr>
      <w:tabs>
        <w:tab w:val="left" w:pos="1440"/>
      </w:tabs>
      <w:suppressAutoHyphens/>
      <w:ind w:left="1440" w:firstLine="0"/>
      <w:jc w:val="left"/>
    </w:pPr>
    <w:rPr>
      <w:i/>
      <w:iCs/>
      <w:szCs w:val="21"/>
    </w:rPr>
  </w:style>
  <w:style w:type="paragraph" w:styleId="ae">
    <w:name w:val="Normal (Web)"/>
    <w:basedOn w:val="a"/>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a0"/>
    <w:rsid w:val="00A075F9"/>
  </w:style>
  <w:style w:type="character" w:customStyle="1" w:styleId="klink">
    <w:name w:val="klink"/>
    <w:basedOn w:val="a0"/>
    <w:rsid w:val="00A075F9"/>
  </w:style>
  <w:style w:type="character" w:styleId="af">
    <w:name w:val="Strong"/>
    <w:uiPriority w:val="22"/>
    <w:qFormat/>
    <w:rsid w:val="00A075F9"/>
    <w:rPr>
      <w:b/>
      <w:bCs/>
      <w:color w:val="1F477D"/>
    </w:rPr>
  </w:style>
  <w:style w:type="character" w:styleId="af0">
    <w:name w:val="Emphasis"/>
    <w:uiPriority w:val="20"/>
    <w:qFormat/>
    <w:rsid w:val="00A075F9"/>
    <w:rPr>
      <w:i/>
      <w:iCs/>
    </w:rPr>
  </w:style>
  <w:style w:type="character" w:customStyle="1" w:styleId="citation">
    <w:name w:val="citation"/>
    <w:basedOn w:val="a0"/>
    <w:rsid w:val="00A075F9"/>
  </w:style>
  <w:style w:type="character" w:customStyle="1" w:styleId="printonly">
    <w:name w:val="printonly"/>
    <w:basedOn w:val="a0"/>
    <w:rsid w:val="00A075F9"/>
  </w:style>
  <w:style w:type="character" w:customStyle="1" w:styleId="z3988">
    <w:name w:val="z3988"/>
    <w:basedOn w:val="a0"/>
    <w:rsid w:val="00A075F9"/>
  </w:style>
  <w:style w:type="paragraph" w:customStyle="1" w:styleId="References">
    <w:name w:val="References"/>
    <w:basedOn w:val="Keywords"/>
    <w:qFormat/>
    <w:rsid w:val="001574B1"/>
    <w:rPr>
      <w:sz w:val="20"/>
      <w:lang w:val="fr-FR"/>
    </w:rPr>
  </w:style>
  <w:style w:type="paragraph" w:styleId="af1">
    <w:name w:val="List Paragraph"/>
    <w:basedOn w:val="a"/>
    <w:uiPriority w:val="34"/>
    <w:qFormat/>
    <w:rsid w:val="00A075F9"/>
    <w:pPr>
      <w:spacing w:after="200" w:line="276" w:lineRule="auto"/>
      <w:ind w:left="708" w:firstLine="0"/>
      <w:jc w:val="left"/>
    </w:pPr>
    <w:rPr>
      <w:rFonts w:ascii="Calibri" w:eastAsia="Calibri" w:hAnsi="Calibri"/>
      <w:sz w:val="22"/>
      <w:szCs w:val="22"/>
      <w:lang w:val="it-IT"/>
    </w:rPr>
  </w:style>
  <w:style w:type="paragraph" w:styleId="af2">
    <w:name w:val="footer"/>
    <w:basedOn w:val="a"/>
    <w:link w:val="af3"/>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af3">
    <w:name w:val="Нижний колонтитул Знак"/>
    <w:link w:val="af2"/>
    <w:uiPriority w:val="99"/>
    <w:rsid w:val="00A075F9"/>
    <w:rPr>
      <w:rFonts w:ascii="Calibri" w:eastAsia="Calibri" w:hAnsi="Calibri"/>
      <w:sz w:val="22"/>
      <w:szCs w:val="22"/>
      <w:lang w:val="it-IT"/>
    </w:rPr>
  </w:style>
  <w:style w:type="character" w:customStyle="1" w:styleId="font12nomargin1">
    <w:name w:val="font12nomargin1"/>
    <w:rsid w:val="00A075F9"/>
    <w:rPr>
      <w:sz w:val="12"/>
      <w:szCs w:val="12"/>
    </w:rPr>
  </w:style>
  <w:style w:type="paragraph" w:customStyle="1" w:styleId="title1">
    <w:name w:val="title1"/>
    <w:basedOn w:val="a"/>
    <w:rsid w:val="00A075F9"/>
    <w:pPr>
      <w:spacing w:line="240" w:lineRule="auto"/>
      <w:ind w:firstLine="0"/>
      <w:jc w:val="left"/>
    </w:pPr>
    <w:rPr>
      <w:sz w:val="29"/>
      <w:szCs w:val="29"/>
      <w:lang w:val="it-IT" w:eastAsia="it-IT"/>
    </w:rPr>
  </w:style>
  <w:style w:type="paragraph" w:customStyle="1" w:styleId="desc1">
    <w:name w:val="desc1"/>
    <w:basedOn w:val="a"/>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a"/>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a0"/>
    <w:rsid w:val="00A075F9"/>
  </w:style>
  <w:style w:type="paragraph" w:styleId="af4">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a0"/>
    <w:rsid w:val="00F33611"/>
  </w:style>
  <w:style w:type="character" w:customStyle="1" w:styleId="apple-style-span">
    <w:name w:val="apple-style-span"/>
    <w:basedOn w:val="a0"/>
    <w:rsid w:val="00BD4F99"/>
  </w:style>
  <w:style w:type="character" w:customStyle="1" w:styleId="apple-converted-space">
    <w:name w:val="apple-converted-space"/>
    <w:basedOn w:val="a0"/>
    <w:rsid w:val="00BD4F99"/>
  </w:style>
  <w:style w:type="paragraph" w:styleId="af5">
    <w:name w:val="Body Text"/>
    <w:basedOn w:val="a"/>
    <w:link w:val="af6"/>
    <w:rsid w:val="00BD4F99"/>
    <w:pPr>
      <w:spacing w:before="100" w:beforeAutospacing="1" w:after="100" w:afterAutospacing="1" w:line="240" w:lineRule="auto"/>
      <w:ind w:firstLine="0"/>
      <w:jc w:val="left"/>
    </w:pPr>
    <w:rPr>
      <w:sz w:val="24"/>
      <w:szCs w:val="24"/>
      <w:lang w:val="sr-Latn-CS" w:eastAsia="sr-Latn-CS"/>
    </w:rPr>
  </w:style>
  <w:style w:type="character" w:customStyle="1" w:styleId="af6">
    <w:name w:val="Основной текст Знак"/>
    <w:link w:val="af5"/>
    <w:rsid w:val="00BD4F99"/>
    <w:rPr>
      <w:sz w:val="24"/>
      <w:szCs w:val="24"/>
      <w:lang w:val="sr-Latn-CS" w:eastAsia="sr-Latn-CS"/>
    </w:rPr>
  </w:style>
  <w:style w:type="character" w:styleId="HTML">
    <w:name w:val="HTML Cite"/>
    <w:rsid w:val="00BD4F99"/>
    <w:rPr>
      <w:i w:val="0"/>
      <w:iCs w:val="0"/>
    </w:rPr>
  </w:style>
  <w:style w:type="table" w:styleId="af7">
    <w:name w:val="Table Grid"/>
    <w:basedOn w:val="a1"/>
    <w:rsid w:val="00BD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age-text1">
    <w:name w:val="sub-page-text1"/>
    <w:rsid w:val="00BD4F99"/>
    <w:rPr>
      <w:rFonts w:ascii="Arial" w:hAnsi="Arial" w:cs="Arial" w:hint="default"/>
      <w:color w:val="333333"/>
      <w:sz w:val="18"/>
      <w:szCs w:val="18"/>
    </w:rPr>
  </w:style>
  <w:style w:type="character" w:customStyle="1" w:styleId="author">
    <w:name w:val="author"/>
    <w:basedOn w:val="a0"/>
    <w:rsid w:val="00BD4F99"/>
  </w:style>
  <w:style w:type="character" w:customStyle="1" w:styleId="al-vis">
    <w:name w:val="al-vis"/>
    <w:basedOn w:val="a0"/>
    <w:rsid w:val="00BD4F99"/>
  </w:style>
  <w:style w:type="character" w:customStyle="1" w:styleId="volume">
    <w:name w:val="volume"/>
    <w:basedOn w:val="a0"/>
    <w:rsid w:val="00BD4F99"/>
  </w:style>
  <w:style w:type="character" w:customStyle="1" w:styleId="pages">
    <w:name w:val="pages"/>
    <w:basedOn w:val="a0"/>
    <w:rsid w:val="00BD4F99"/>
  </w:style>
  <w:style w:type="paragraph" w:customStyle="1" w:styleId="M-style1">
    <w:name w:val="M-style1"/>
    <w:basedOn w:val="a"/>
    <w:rsid w:val="00BD4F99"/>
    <w:pPr>
      <w:spacing w:line="240" w:lineRule="auto"/>
      <w:ind w:firstLine="720"/>
    </w:pPr>
    <w:rPr>
      <w:sz w:val="24"/>
      <w:szCs w:val="24"/>
      <w:lang w:val="hr-HR"/>
    </w:rPr>
  </w:style>
  <w:style w:type="character" w:styleId="af8">
    <w:name w:val="FollowedHyperlink"/>
    <w:rsid w:val="00BD4F99"/>
    <w:rPr>
      <w:color w:val="800080"/>
      <w:u w:val="single"/>
    </w:rPr>
  </w:style>
  <w:style w:type="paragraph" w:styleId="HTML0">
    <w:name w:val="HTML Preformatted"/>
    <w:basedOn w:val="a"/>
    <w:link w:val="HTML1"/>
    <w:rsid w:val="00BD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1">
    <w:name w:val="Стандартный HTML Знак"/>
    <w:link w:val="HTML0"/>
    <w:rsid w:val="00BD4F99"/>
    <w:rPr>
      <w:rFonts w:ascii="Courier New" w:hAnsi="Courier New"/>
    </w:rPr>
  </w:style>
  <w:style w:type="paragraph" w:styleId="af9">
    <w:name w:val="Plain Text"/>
    <w:basedOn w:val="a"/>
    <w:link w:val="afa"/>
    <w:uiPriority w:val="99"/>
    <w:unhideWhenUsed/>
    <w:rsid w:val="00BD4F99"/>
    <w:pPr>
      <w:spacing w:line="240" w:lineRule="auto"/>
      <w:ind w:firstLine="0"/>
      <w:jc w:val="left"/>
    </w:pPr>
    <w:rPr>
      <w:rFonts w:ascii="Consolas" w:eastAsia="SimSun" w:hAnsi="Consolas"/>
      <w:color w:val="000000"/>
      <w:szCs w:val="21"/>
    </w:rPr>
  </w:style>
  <w:style w:type="character" w:customStyle="1" w:styleId="afa">
    <w:name w:val="Текст Знак"/>
    <w:link w:val="af9"/>
    <w:uiPriority w:val="99"/>
    <w:rsid w:val="00BD4F99"/>
    <w:rPr>
      <w:rFonts w:ascii="Consolas" w:eastAsia="SimSun" w:hAnsi="Consolas"/>
      <w:color w:val="000000"/>
      <w:sz w:val="21"/>
      <w:szCs w:val="21"/>
    </w:rPr>
  </w:style>
  <w:style w:type="paragraph" w:customStyle="1" w:styleId="authlist">
    <w:name w:val="auth_list"/>
    <w:basedOn w:val="a"/>
    <w:rsid w:val="00BD4F99"/>
    <w:pPr>
      <w:spacing w:before="100" w:beforeAutospacing="1" w:after="100" w:afterAutospacing="1" w:line="240" w:lineRule="auto"/>
      <w:ind w:firstLine="0"/>
      <w:jc w:val="left"/>
    </w:pPr>
    <w:rPr>
      <w:sz w:val="24"/>
      <w:szCs w:val="24"/>
    </w:rPr>
  </w:style>
  <w:style w:type="character" w:styleId="afb">
    <w:name w:val="Subtle Reference"/>
    <w:uiPriority w:val="31"/>
    <w:qFormat/>
    <w:rsid w:val="00BD4F99"/>
    <w:rPr>
      <w:smallCaps/>
      <w:color w:val="C0504D"/>
      <w:u w:val="single"/>
    </w:rPr>
  </w:style>
  <w:style w:type="character" w:styleId="afc">
    <w:name w:val="line number"/>
    <w:uiPriority w:val="99"/>
    <w:semiHidden/>
    <w:unhideWhenUsed/>
    <w:rsid w:val="00BD4F99"/>
  </w:style>
  <w:style w:type="paragraph" w:customStyle="1" w:styleId="authors">
    <w:name w:val="authors"/>
    <w:basedOn w:val="a"/>
    <w:rsid w:val="00BD4F99"/>
    <w:pPr>
      <w:spacing w:before="100" w:beforeAutospacing="1" w:after="100" w:afterAutospacing="1" w:line="240" w:lineRule="auto"/>
      <w:ind w:firstLine="0"/>
      <w:jc w:val="left"/>
    </w:pPr>
    <w:rPr>
      <w:sz w:val="24"/>
      <w:szCs w:val="24"/>
    </w:rPr>
  </w:style>
  <w:style w:type="character" w:customStyle="1" w:styleId="doi">
    <w:name w:val="doi"/>
    <w:basedOn w:val="a0"/>
    <w:rsid w:val="00BD4F99"/>
  </w:style>
  <w:style w:type="character" w:customStyle="1" w:styleId="value">
    <w:name w:val="value"/>
    <w:basedOn w:val="a0"/>
    <w:rsid w:val="00BD4F99"/>
  </w:style>
  <w:style w:type="character" w:customStyle="1" w:styleId="label1">
    <w:name w:val="label1"/>
    <w:basedOn w:val="a0"/>
    <w:rsid w:val="00BD4F99"/>
  </w:style>
  <w:style w:type="character" w:customStyle="1" w:styleId="pagination">
    <w:name w:val="pagination"/>
    <w:basedOn w:val="a0"/>
    <w:rsid w:val="00BD4F99"/>
  </w:style>
  <w:style w:type="character" w:customStyle="1" w:styleId="toc-link1">
    <w:name w:val="toc-link1"/>
    <w:rsid w:val="00BD4F99"/>
    <w:rPr>
      <w:vanish w:val="0"/>
      <w:webHidden w:val="0"/>
      <w:specVanish w:val="0"/>
    </w:rPr>
  </w:style>
  <w:style w:type="character" w:customStyle="1" w:styleId="article-nav-sep">
    <w:name w:val="article-nav-sep"/>
    <w:basedOn w:val="a0"/>
    <w:rsid w:val="00BD4F99"/>
  </w:style>
  <w:style w:type="character" w:customStyle="1" w:styleId="slug-vol">
    <w:name w:val="slug-vol"/>
    <w:basedOn w:val="a0"/>
    <w:rsid w:val="00BD4F99"/>
  </w:style>
  <w:style w:type="character" w:customStyle="1" w:styleId="slug-issue">
    <w:name w:val="slug-issue"/>
    <w:basedOn w:val="a0"/>
    <w:rsid w:val="00BD4F99"/>
  </w:style>
  <w:style w:type="character" w:customStyle="1" w:styleId="slug-doi">
    <w:name w:val="slug-doi"/>
    <w:basedOn w:val="a0"/>
    <w:rsid w:val="00BD4F99"/>
  </w:style>
  <w:style w:type="character" w:customStyle="1" w:styleId="name">
    <w:name w:val="name"/>
    <w:basedOn w:val="a0"/>
    <w:rsid w:val="00BD4F99"/>
  </w:style>
  <w:style w:type="character" w:customStyle="1" w:styleId="40">
    <w:name w:val="Заголовок 4 Знак"/>
    <w:link w:val="4"/>
    <w:uiPriority w:val="9"/>
    <w:rsid w:val="00B12743"/>
    <w:rPr>
      <w:b/>
      <w:i/>
      <w:sz w:val="22"/>
      <w:lang w:val="fr-FR"/>
    </w:rPr>
  </w:style>
  <w:style w:type="character" w:customStyle="1" w:styleId="AbstractChar">
    <w:name w:val="Abstract Char"/>
    <w:basedOn w:val="a0"/>
    <w:link w:val="Abstract"/>
    <w:locked/>
    <w:rsid w:val="00CE22DB"/>
  </w:style>
  <w:style w:type="paragraph" w:customStyle="1" w:styleId="NormalFlush">
    <w:name w:val="Normal (Flush)"/>
    <w:basedOn w:val="a"/>
    <w:qFormat/>
    <w:rsid w:val="00CE22DB"/>
    <w:pPr>
      <w:ind w:firstLine="0"/>
    </w:pPr>
    <w:rPr>
      <w:noProof/>
    </w:rPr>
  </w:style>
  <w:style w:type="paragraph" w:customStyle="1" w:styleId="Keywords">
    <w:name w:val="Keywords"/>
    <w:basedOn w:val="a"/>
    <w:rsid w:val="00140D84"/>
    <w:pPr>
      <w:ind w:left="360" w:hanging="360"/>
    </w:pPr>
  </w:style>
  <w:style w:type="paragraph" w:customStyle="1" w:styleId="heading2">
    <w:name w:val="heading2"/>
    <w:basedOn w:val="a"/>
    <w:next w:val="a"/>
    <w:qFormat/>
    <w:rsid w:val="00CE2989"/>
    <w:pPr>
      <w:keepNext/>
      <w:keepLines/>
      <w:suppressAutoHyphens/>
      <w:overflowPunct w:val="0"/>
      <w:autoSpaceDE w:val="0"/>
      <w:autoSpaceDN w:val="0"/>
      <w:adjustRightInd w:val="0"/>
      <w:spacing w:before="360" w:after="160" w:line="240" w:lineRule="atLeast"/>
      <w:ind w:right="567" w:firstLine="0"/>
      <w:jc w:val="left"/>
      <w:textAlignment w:val="baseline"/>
      <w:outlineLvl w:val="1"/>
    </w:pPr>
    <w:rPr>
      <w:b/>
      <w:sz w:val="20"/>
    </w:rPr>
  </w:style>
  <w:style w:type="character" w:styleId="afd">
    <w:name w:val="annotation reference"/>
    <w:basedOn w:val="a0"/>
    <w:uiPriority w:val="99"/>
    <w:semiHidden/>
    <w:unhideWhenUsed/>
    <w:rsid w:val="00F52A64"/>
    <w:rPr>
      <w:sz w:val="16"/>
      <w:szCs w:val="16"/>
    </w:rPr>
  </w:style>
  <w:style w:type="paragraph" w:styleId="afe">
    <w:name w:val="annotation text"/>
    <w:basedOn w:val="a"/>
    <w:link w:val="aff"/>
    <w:uiPriority w:val="99"/>
    <w:semiHidden/>
    <w:unhideWhenUsed/>
    <w:rsid w:val="00F52A64"/>
    <w:pPr>
      <w:spacing w:line="240" w:lineRule="auto"/>
    </w:pPr>
    <w:rPr>
      <w:sz w:val="20"/>
    </w:rPr>
  </w:style>
  <w:style w:type="character" w:customStyle="1" w:styleId="aff">
    <w:name w:val="Текст примечания Знак"/>
    <w:basedOn w:val="a0"/>
    <w:link w:val="afe"/>
    <w:uiPriority w:val="99"/>
    <w:semiHidden/>
    <w:rsid w:val="00F52A64"/>
  </w:style>
  <w:style w:type="paragraph" w:styleId="aff0">
    <w:name w:val="annotation subject"/>
    <w:basedOn w:val="afe"/>
    <w:next w:val="afe"/>
    <w:link w:val="aff1"/>
    <w:uiPriority w:val="99"/>
    <w:semiHidden/>
    <w:unhideWhenUsed/>
    <w:rsid w:val="00F52A64"/>
    <w:rPr>
      <w:b/>
      <w:bCs/>
    </w:rPr>
  </w:style>
  <w:style w:type="character" w:customStyle="1" w:styleId="aff1">
    <w:name w:val="Тема примечания Знак"/>
    <w:basedOn w:val="aff"/>
    <w:link w:val="aff0"/>
    <w:uiPriority w:val="99"/>
    <w:semiHidden/>
    <w:rsid w:val="00F52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526">
      <w:bodyDiv w:val="1"/>
      <w:marLeft w:val="0"/>
      <w:marRight w:val="0"/>
      <w:marTop w:val="0"/>
      <w:marBottom w:val="0"/>
      <w:divBdr>
        <w:top w:val="none" w:sz="0" w:space="0" w:color="auto"/>
        <w:left w:val="none" w:sz="0" w:space="0" w:color="auto"/>
        <w:bottom w:val="none" w:sz="0" w:space="0" w:color="auto"/>
        <w:right w:val="none" w:sz="0" w:space="0" w:color="auto"/>
      </w:divBdr>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hyperlink" Target="https://www.financiallogisticsllc.com/" TargetMode="External"/><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3FFF-9C9A-4630-9BAD-8A066180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5370</Words>
  <Characters>30612</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Chapter 1</vt:lpstr>
      <vt:lpstr>Chapter 1</vt:lpstr>
    </vt:vector>
  </TitlesOfParts>
  <Company>Nova Science Publishers, Inc.</Company>
  <LinksUpToDate>false</LinksUpToDate>
  <CharactersWithSpaces>35911</CharactersWithSpaces>
  <SharedDoc>false</SharedDoc>
  <HLinks>
    <vt:vector size="48" baseType="variant">
      <vt:variant>
        <vt:i4>3538989</vt:i4>
      </vt:variant>
      <vt:variant>
        <vt:i4>21</vt:i4>
      </vt:variant>
      <vt:variant>
        <vt:i4>0</vt:i4>
      </vt:variant>
      <vt:variant>
        <vt:i4>5</vt:i4>
      </vt:variant>
      <vt:variant>
        <vt:lpwstr>http://www.springerlink.com/content/1355-008x/</vt:lpwstr>
      </vt:variant>
      <vt:variant>
        <vt:lpwstr/>
      </vt:variant>
      <vt:variant>
        <vt:i4>4456524</vt:i4>
      </vt:variant>
      <vt:variant>
        <vt:i4>18</vt:i4>
      </vt:variant>
      <vt:variant>
        <vt:i4>0</vt:i4>
      </vt:variant>
      <vt:variant>
        <vt:i4>5</vt:i4>
      </vt:variant>
      <vt:variant>
        <vt:lpwstr>http://www.springerlink.com/content/?Author=Leslie+Myatt</vt:lpwstr>
      </vt:variant>
      <vt:variant>
        <vt:lpwstr/>
      </vt:variant>
      <vt:variant>
        <vt:i4>7077959</vt:i4>
      </vt:variant>
      <vt:variant>
        <vt:i4>15</vt:i4>
      </vt:variant>
      <vt:variant>
        <vt:i4>0</vt:i4>
      </vt:variant>
      <vt:variant>
        <vt:i4>5</vt:i4>
      </vt:variant>
      <vt:variant>
        <vt:lpwstr>javascript:AL_get(this, 'jour', 'Biol Reprod.');</vt:lpwstr>
      </vt:variant>
      <vt:variant>
        <vt:lpwstr/>
      </vt:variant>
      <vt:variant>
        <vt:i4>6553701</vt:i4>
      </vt:variant>
      <vt:variant>
        <vt:i4>12</vt:i4>
      </vt:variant>
      <vt:variant>
        <vt:i4>0</vt:i4>
      </vt:variant>
      <vt:variant>
        <vt:i4>5</vt:i4>
      </vt:variant>
      <vt:variant>
        <vt:lpwstr>http://www.ncbi.nlm.nih.gov/pubmed?term=%22Vi%C4%87ovac%20L%22%5BAuthor%5D</vt:lpwstr>
      </vt:variant>
      <vt:variant>
        <vt:lpwstr/>
      </vt:variant>
      <vt:variant>
        <vt:i4>1835084</vt:i4>
      </vt:variant>
      <vt:variant>
        <vt:i4>9</vt:i4>
      </vt:variant>
      <vt:variant>
        <vt:i4>0</vt:i4>
      </vt:variant>
      <vt:variant>
        <vt:i4>5</vt:i4>
      </vt:variant>
      <vt:variant>
        <vt:lpwstr>http://www.ncbi.nlm.nih.gov/pubmed?term=%22Church%20HJ%22%5BAuthor%5D</vt:lpwstr>
      </vt:variant>
      <vt:variant>
        <vt:lpwstr/>
      </vt:variant>
      <vt:variant>
        <vt:i4>393283</vt:i4>
      </vt:variant>
      <vt:variant>
        <vt:i4>6</vt:i4>
      </vt:variant>
      <vt:variant>
        <vt:i4>0</vt:i4>
      </vt:variant>
      <vt:variant>
        <vt:i4>5</vt:i4>
      </vt:variant>
      <vt:variant>
        <vt:lpwstr>http://www.ncbi.nlm.nih.gov/pubmed?term=%22Jones%20CJ%22%5BAuthor%5D</vt:lpwstr>
      </vt:variant>
      <vt:variant>
        <vt:lpwstr/>
      </vt:variant>
      <vt:variant>
        <vt:i4>3735671</vt:i4>
      </vt:variant>
      <vt:variant>
        <vt:i4>3</vt:i4>
      </vt:variant>
      <vt:variant>
        <vt:i4>0</vt:i4>
      </vt:variant>
      <vt:variant>
        <vt:i4>5</vt:i4>
      </vt:variant>
      <vt:variant>
        <vt:lpwstr>http://www.ncbi.nlm.nih.gov/pubmed?term=%22Haigh%20T%22%5BAuthor%5D</vt:lpwstr>
      </vt:variant>
      <vt:variant>
        <vt:lpwstr/>
      </vt:variant>
      <vt:variant>
        <vt:i4>1769566</vt:i4>
      </vt:variant>
      <vt:variant>
        <vt:i4>0</vt:i4>
      </vt:variant>
      <vt:variant>
        <vt:i4>0</vt:i4>
      </vt:variant>
      <vt:variant>
        <vt:i4>5</vt:i4>
      </vt:variant>
      <vt:variant>
        <vt:lpwstr>http://www.ncbi.nlm.nih.gov/pubmed?term=%22Aplin%20JD%22%5BAuthor%5D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Frank Columbus</dc:creator>
  <cp:keywords/>
  <cp:lastModifiedBy>User</cp:lastModifiedBy>
  <cp:revision>3</cp:revision>
  <cp:lastPrinted>2007-10-12T16:40:00Z</cp:lastPrinted>
  <dcterms:created xsi:type="dcterms:W3CDTF">2022-07-08T09:05:00Z</dcterms:created>
  <dcterms:modified xsi:type="dcterms:W3CDTF">2022-07-12T03:31:00Z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13607824-34e4-3eea-a0a4-5b07425d6642</vt:lpwstr>
  </property>
  <property fmtid="{D5CDD505-2E9C-101B-9397-08002B2CF9AE}" pid="4" name="Mendeley Recent Style Id 0_1">
    <vt:lpwstr>http://www.zotero.org/styles/chicago-author-date</vt:lpwstr>
  </property>
  <property fmtid="{D5CDD505-2E9C-101B-9397-08002B2CF9AE}" pid="5" name="Mendeley Recent Style Name 0_1">
    <vt:lpwstr>Chicago Manual of Style 17th edition (author-date)</vt:lpwstr>
  </property>
  <property fmtid="{D5CDD505-2E9C-101B-9397-08002B2CF9AE}" pid="6" name="Mendeley Recent Style Id 1_1">
    <vt:lpwstr>http://www.zotero.org/styles/economies</vt:lpwstr>
  </property>
  <property fmtid="{D5CDD505-2E9C-101B-9397-08002B2CF9AE}" pid="7" name="Mendeley Recent Style Name 1_1">
    <vt:lpwstr>Economies</vt:lpwstr>
  </property>
  <property fmtid="{D5CDD505-2E9C-101B-9397-08002B2CF9AE}" pid="8" name="Mendeley Recent Style Id 2_1">
    <vt:lpwstr>http://www.zotero.org/styles/energy-reports</vt:lpwstr>
  </property>
  <property fmtid="{D5CDD505-2E9C-101B-9397-08002B2CF9AE}" pid="9" name="Mendeley Recent Style Name 2_1">
    <vt:lpwstr>Energy Reports</vt:lpwstr>
  </property>
  <property fmtid="{D5CDD505-2E9C-101B-9397-08002B2CF9AE}" pid="10" name="Mendeley Recent Style Id 3_1">
    <vt:lpwstr>http://www.zotero.org/styles/f1000research</vt:lpwstr>
  </property>
  <property fmtid="{D5CDD505-2E9C-101B-9397-08002B2CF9AE}" pid="11" name="Mendeley Recent Style Name 3_1">
    <vt:lpwstr>F1000Research</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http://www.zotero.org/styles/multidisciplinary-digital-publishing-institute</vt:lpwstr>
  </property>
  <property fmtid="{D5CDD505-2E9C-101B-9397-08002B2CF9AE}" pid="15" name="Mendeley Recent Style Name 5_1">
    <vt:lpwstr>Multidisciplinary Digital Publishing Institute</vt:lpwstr>
  </property>
  <property fmtid="{D5CDD505-2E9C-101B-9397-08002B2CF9AE}" pid="16" name="Mendeley Recent Style Id 6_1">
    <vt:lpwstr>http://www.zotero.org/styles/gost-r-7-0-5-2008-numeric-alphabetical</vt:lpwstr>
  </property>
  <property fmtid="{D5CDD505-2E9C-101B-9397-08002B2CF9AE}" pid="17" name="Mendeley Recent Style Name 6_1">
    <vt:lpwstr>Russian GOST R 7.0.5-2008 (numeric, sorted alphabetically, Russian)</vt:lpwstr>
  </property>
  <property fmtid="{D5CDD505-2E9C-101B-9397-08002B2CF9AE}" pid="18" name="Mendeley Recent Style Id 7_1">
    <vt:lpwstr>http://www.zotero.org/styles/springer-lecture-notes-in-computer-science</vt:lpwstr>
  </property>
  <property fmtid="{D5CDD505-2E9C-101B-9397-08002B2CF9AE}" pid="19" name="Mendeley Recent Style Name 7_1">
    <vt:lpwstr>Springer - Lecture Notes in Computer Science</vt:lpwstr>
  </property>
  <property fmtid="{D5CDD505-2E9C-101B-9397-08002B2CF9AE}" pid="20" name="Mendeley Recent Style Id 8_1">
    <vt:lpwstr>http://www.zotero.org/styles/transportation-research-procedia</vt:lpwstr>
  </property>
  <property fmtid="{D5CDD505-2E9C-101B-9397-08002B2CF9AE}" pid="21" name="Mendeley Recent Style Name 8_1">
    <vt:lpwstr>Transportation Research Procedia</vt:lpwstr>
  </property>
  <property fmtid="{D5CDD505-2E9C-101B-9397-08002B2CF9AE}" pid="22" name="Mendeley Recent Style Id 9_1">
    <vt:lpwstr>https://bibliostyle.ru/stil-gost-7-0-100-2018-dlya-mendeley-i-zotero-style-russian-gost-r-7-0-100-2018-csl/</vt:lpwstr>
  </property>
  <property fmtid="{D5CDD505-2E9C-101B-9397-08002B2CF9AE}" pid="23" name="Mendeley Recent Style Name 9_1">
    <vt:lpwstr>gost-r-7-0-100-2018-numeric-alphabetical</vt:lpwstr>
  </property>
  <property fmtid="{D5CDD505-2E9C-101B-9397-08002B2CF9AE}" pid="24" name="Mendeley Citation Style_1">
    <vt:lpwstr>http://www.zotero.org/styles/chicago-author-date</vt:lpwstr>
  </property>
</Properties>
</file>